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C147B3" w:rsidP="00DF4895">
      <w:pPr>
        <w:jc w:val="center"/>
        <w:rPr>
          <w:sz w:val="24"/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 wp14:anchorId="773ADB82" wp14:editId="280405C9">
            <wp:extent cx="2171981" cy="1364776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646" cy="1391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Pr="00D37000" w:rsidRDefault="00DF4895" w:rsidP="00DF4895">
      <w:pPr>
        <w:spacing w:after="0"/>
        <w:jc w:val="center"/>
        <w:rPr>
          <w:rFonts w:ascii="Tahoma" w:hAnsi="Tahoma" w:cs="Tahoma"/>
          <w:sz w:val="16"/>
          <w:szCs w:val="16"/>
        </w:rPr>
      </w:pPr>
      <w:r w:rsidRPr="00D37000">
        <w:rPr>
          <w:rFonts w:ascii="Tahoma" w:hAnsi="Tahoma" w:cs="Tahoma"/>
          <w:sz w:val="16"/>
          <w:szCs w:val="16"/>
        </w:rPr>
        <w:t>ОБЩЕСТВО С ОГРАНИЧЕННОЙ ОТВЕТСТВЕННОСТЬЮ</w:t>
      </w:r>
    </w:p>
    <w:p w:rsidR="004E09FA" w:rsidRPr="00D37000" w:rsidRDefault="004E09FA" w:rsidP="00DF4895">
      <w:pPr>
        <w:spacing w:after="0" w:line="240" w:lineRule="auto"/>
        <w:ind w:right="-285"/>
        <w:rPr>
          <w:rFonts w:ascii="Tahoma" w:hAnsi="Tahoma" w:cs="Tahoma"/>
        </w:rPr>
      </w:pPr>
      <w:r w:rsidRPr="00D37000">
        <w:rPr>
          <w:rFonts w:ascii="Tahoma" w:hAnsi="Tahoma" w:cs="Tahoma"/>
        </w:rPr>
        <w:t>__________________________________________________________________________________________</w:t>
      </w:r>
    </w:p>
    <w:p w:rsidR="004E09FA" w:rsidRPr="00D37000" w:rsidRDefault="004E09FA" w:rsidP="004E09FA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D37000">
        <w:rPr>
          <w:rFonts w:ascii="Tahoma" w:hAnsi="Tahoma" w:cs="Tahoma"/>
          <w:sz w:val="16"/>
          <w:szCs w:val="16"/>
        </w:rPr>
        <w:t>ул. Пирогова, д. 10, г. Сочи, Краснодарский край, Россия, 354008, +7 862 259 95 12, факс: +7 862 259 93 13, e-mail: info@zapolarye.ru, www.zapolarye.ru ОГРН 1042311710858 ИНН 2320126214 КПП 232001001 ОКПО 75878810</w:t>
      </w:r>
    </w:p>
    <w:p w:rsidR="000B7CFF" w:rsidRPr="00D37000" w:rsidRDefault="000B7CFF" w:rsidP="0039069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0B7CFF" w:rsidRPr="00D37000" w:rsidRDefault="000B7CFF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8"/>
          <w:szCs w:val="28"/>
        </w:rPr>
      </w:pPr>
      <w:r w:rsidRPr="00D37000">
        <w:rPr>
          <w:rFonts w:ascii="Tahoma" w:hAnsi="Tahoma" w:cs="Tahoma"/>
          <w:b/>
          <w:sz w:val="28"/>
          <w:szCs w:val="28"/>
        </w:rPr>
        <w:t>Приглашение к участию в Закупочной процедуре</w:t>
      </w:r>
    </w:p>
    <w:p w:rsidR="00C36671" w:rsidRPr="00D37000" w:rsidRDefault="00C36671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:rsidR="00796741" w:rsidRPr="00D37000" w:rsidRDefault="00796741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D37000" w:rsidRDefault="00321DFF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C202A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3A22F2" w:rsidP="007A6C46">
            <w:pPr>
              <w:spacing w:after="0" w:line="240" w:lineRule="auto"/>
              <w:ind w:right="21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A22F2">
              <w:rPr>
                <w:rFonts w:ascii="Tahoma" w:hAnsi="Tahoma" w:cs="Tahoma"/>
                <w:sz w:val="24"/>
                <w:szCs w:val="24"/>
              </w:rPr>
              <w:t>Поставка силовых трансформаторов для трансформаторной подстанции на объекте: «Трансформаторная подстанция ТП-253(КТП)- ГПК», инв. № 110-04983  для ООО «Санаторий «Заполярье»</w:t>
            </w:r>
          </w:p>
        </w:tc>
      </w:tr>
      <w:tr w:rsidR="002A7AC2" w:rsidRPr="00D37000" w:rsidTr="006E7926">
        <w:trPr>
          <w:trHeight w:val="919"/>
        </w:trPr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7A6C46" w:rsidP="00E95810">
            <w:pPr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Согласно спецификации, являющейся приложением № 1 к настоящему приглашению. </w:t>
            </w:r>
          </w:p>
        </w:tc>
      </w:tr>
      <w:tr w:rsidR="002A7AC2" w:rsidRPr="00D37000" w:rsidTr="006E7926">
        <w:trPr>
          <w:trHeight w:val="526"/>
        </w:trPr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3A22F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Открытый запрос </w:t>
            </w:r>
            <w:r w:rsidR="003A22F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предложений</w:t>
            </w:r>
            <w:r w:rsidR="0026241C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hAnsi="Tahoma" w:cs="Tahoma"/>
                <w:sz w:val="24"/>
                <w:szCs w:val="24"/>
              </w:rPr>
              <w:t>в электронной форме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D37000" w:rsidTr="006E7926">
        <w:trPr>
          <w:trHeight w:val="1343"/>
        </w:trPr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D37000" w:rsidRDefault="007A6C46" w:rsidP="00970D1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</w:t>
            </w:r>
            <w:r w:rsidR="0007509F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12 часов 00 минут «</w:t>
            </w:r>
            <w:r w:rsidR="00997F6D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3A22F2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апреля</w:t>
            </w:r>
            <w:r w:rsidR="0026241C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202</w:t>
            </w:r>
            <w:r w:rsidR="0026241C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5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D37000">
              <w:rPr>
                <w:rFonts w:ascii="Tahoma" w:eastAsia="Times New Roman" w:hAnsi="Tahoma" w:cs="Tahoma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D37000">
                <w:rPr>
                  <w:rStyle w:val="a6"/>
                  <w:rFonts w:ascii="Tahoma" w:hAnsi="Tahoma" w:cs="Tahoma"/>
                  <w:sz w:val="24"/>
                  <w:szCs w:val="24"/>
                </w:rPr>
                <w:t>https://www.b2b-center.ru/</w:t>
              </w:r>
            </w:hyperlink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7A6C46" w:rsidRPr="00D37000" w:rsidRDefault="007A6C46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142FA5" w:rsidRPr="00D37000" w:rsidRDefault="007A6C46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D37000" w:rsidRDefault="00142FA5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7A6C46" w:rsidRPr="00D37000" w:rsidRDefault="006E7926" w:rsidP="0046719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D40DA7" w:rsidRPr="00D37000" w:rsidRDefault="0026241C" w:rsidP="00D40DA7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Место доставки: </w:t>
            </w:r>
            <w:r w:rsidR="00D40DA7" w:rsidRPr="00D37000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t>Краснодарский край, г. Сочи, ул. Пирогова, д. 10 ООО «Санаторий «Заполярье»</w:t>
            </w:r>
            <w:r w:rsidR="00D40DA7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 w:rsidR="00D40DA7" w:rsidRPr="00D3700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26241C" w:rsidRPr="00D37000" w:rsidRDefault="0026241C" w:rsidP="0026241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Подъем на этаж: не требуется </w:t>
            </w:r>
          </w:p>
          <w:p w:rsidR="0026241C" w:rsidRPr="00D37000" w:rsidRDefault="0026241C" w:rsidP="0026241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Рекомендуемое время разгрузки: с </w:t>
            </w:r>
            <w:r w:rsidR="00D40DA7">
              <w:rPr>
                <w:rFonts w:ascii="Tahoma" w:hAnsi="Tahoma" w:cs="Tahoma"/>
                <w:sz w:val="24"/>
                <w:szCs w:val="24"/>
              </w:rPr>
              <w:t>10</w:t>
            </w:r>
            <w:r w:rsidR="001846D7" w:rsidRPr="00D37000">
              <w:rPr>
                <w:rFonts w:ascii="Tahoma" w:hAnsi="Tahoma" w:cs="Tahoma"/>
                <w:sz w:val="24"/>
                <w:szCs w:val="24"/>
              </w:rPr>
              <w:t>:00 до 17:00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3029CC" w:rsidP="0063497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</w:rPr>
              <w:t>Авансирование не предусмотрено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</w:rPr>
              <w:t>.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</w:rPr>
              <w:t>О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плата 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</w:rPr>
              <w:t>за поставленный товар осуществляется на основании подписанного Сторонами первичного учетного документа с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 отсрочкой платежа не </w:t>
            </w:r>
            <w:r w:rsidR="00C202A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менее </w:t>
            </w:r>
            <w:r w:rsidR="001D19A1" w:rsidRPr="00D37000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202A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0 и не 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более </w:t>
            </w:r>
            <w:r w:rsidR="00C202A2" w:rsidRPr="00D37000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0 календарных дней 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момента получения Заказчиком счета на оплату </w:t>
            </w:r>
            <w:r w:rsidR="0026241C" w:rsidRPr="00D37000">
              <w:rPr>
                <w:rFonts w:ascii="Tahoma" w:eastAsia="Times New Roman" w:hAnsi="Tahoma" w:cs="Tahoma"/>
                <w:sz w:val="24"/>
                <w:szCs w:val="24"/>
              </w:rPr>
              <w:t>[и счета-фактуры, оформленного в соответствии с требованиями действующего законодательства]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0B3613" w:rsidP="00065F4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90 календарных дней с даты заключения договора</w:t>
            </w:r>
            <w:r w:rsidR="00F7386E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  <w:r w:rsidR="00CE5385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упаковке товара: заводская, оригинальная в соответствии с требованиями ГОСТ, ТУ, обеспечивающая целостность и сохранность товара от всякого рода повреждений при транспортировке различными видами транспорта.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C1E58" w:rsidRPr="00D37000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Поставщик гарантирует качество и безопасность поставленого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Т</w:t>
            </w:r>
            <w:r w:rsidRPr="00D37000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овара в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соответствии с государственными стандартами, санитарно-эпидемиологическими правилами и нормативами (СанПиН, ТУ, ГОСТ), а также иными требованиями, которые предъявляются действующим законодательством к поставляемой группе товаров, и подтверждаться сертификатами (декларациями) и иными  документами обязательными для данного вида товара, подтверждающие качество и безопасность  товара, оформленными в соответствии с законодательством Российской Федерации (при поставке)</w:t>
            </w:r>
            <w:r w:rsidR="00920F07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FE4AF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представлении документов,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подтверждающих правоспособность, благонадежность, платежеспособность и фин</w:t>
            </w:r>
            <w:r w:rsidR="00FE4AFA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3E3888" w:rsidRPr="00D37000" w:rsidRDefault="003E3888" w:rsidP="003E388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 предоставления </w:t>
            </w:r>
            <w:r w:rsidR="00905312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полного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комплекта документов,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D37000" w:rsidRDefault="003D2041" w:rsidP="001A612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000">
              <w:rPr>
                <w:rFonts w:ascii="Tahoma" w:hAnsi="Tahoma" w:cs="Tahoma"/>
                <w:sz w:val="24"/>
                <w:szCs w:val="24"/>
              </w:rPr>
              <w:lastRenderedPageBreak/>
              <w:t xml:space="preserve">Перечень документов, подтверждающих благонадежность Поставщика: </w:t>
            </w:r>
          </w:p>
          <w:p w:rsidR="003D2041" w:rsidRPr="00D37000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rFonts w:ascii="Tahoma" w:hAnsi="Tahoma" w:cs="Tahoma"/>
                <w:szCs w:val="24"/>
              </w:rPr>
            </w:pPr>
            <w:r w:rsidRPr="00D37000">
              <w:rPr>
                <w:rFonts w:ascii="Tahoma" w:hAnsi="Tahoma" w:cs="Tahoma"/>
                <w:szCs w:val="24"/>
              </w:rPr>
              <w:lastRenderedPageBreak/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D37000">
              <w:rPr>
                <w:rFonts w:ascii="Tahoma" w:hAnsi="Tahoma" w:cs="Tahoma"/>
                <w:szCs w:val="24"/>
              </w:rPr>
              <w:t>;</w:t>
            </w:r>
          </w:p>
          <w:p w:rsidR="003D2041" w:rsidRPr="00D37000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D37000">
              <w:rPr>
                <w:rFonts w:ascii="Tahoma" w:hAnsi="Tahoma" w:cs="Tahoma"/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D37000">
              <w:rPr>
                <w:rFonts w:ascii="Tahoma" w:hAnsi="Tahoma" w:cs="Tahoma"/>
                <w:szCs w:val="24"/>
              </w:rPr>
              <w:t>;</w:t>
            </w:r>
          </w:p>
          <w:p w:rsidR="003D2041" w:rsidRPr="00D37000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D37000">
              <w:rPr>
                <w:rFonts w:ascii="Tahoma" w:hAnsi="Tahoma" w:cs="Tahoma"/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D37000">
              <w:rPr>
                <w:rFonts w:ascii="Tahoma" w:hAnsi="Tahoma" w:cs="Tahoma"/>
                <w:szCs w:val="24"/>
              </w:rPr>
              <w:t>.</w:t>
            </w:r>
          </w:p>
          <w:p w:rsidR="003D2041" w:rsidRPr="00D37000" w:rsidRDefault="003D2041" w:rsidP="003D2041">
            <w:pPr>
              <w:pStyle w:val="ad"/>
              <w:ind w:left="360"/>
              <w:rPr>
                <w:rFonts w:ascii="Tahoma" w:eastAsia="Calibri" w:hAnsi="Tahoma" w:cs="Tahoma"/>
                <w:szCs w:val="24"/>
                <w:lang w:eastAsia="en-US"/>
              </w:rPr>
            </w:pPr>
          </w:p>
          <w:p w:rsidR="003D2041" w:rsidRPr="00D37000" w:rsidRDefault="003D2041" w:rsidP="001A61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D37000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ED0FDE" w:rsidP="007A6C4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D37000" w:rsidRDefault="00B21EBC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905312" w:rsidRPr="00D37000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</w:p>
          <w:p w:rsidR="00905312" w:rsidRPr="00D37000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 w:rsidR="003F1163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несоответствия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установленным требованиям, Ваша заявка на участие в закупочной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lastRenderedPageBreak/>
              <w:t>процедуре будет отклонена</w:t>
            </w:r>
          </w:p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7A6C46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000">
              <w:rPr>
                <w:rFonts w:ascii="Tahoma" w:hAnsi="Tahoma" w:cs="Tahoma"/>
                <w:sz w:val="24"/>
                <w:szCs w:val="24"/>
              </w:rPr>
              <w:lastRenderedPageBreak/>
              <w:t>Участник закупочной процедуры должен соответствовать требованиям</w:t>
            </w:r>
            <w:r w:rsidR="00A64127" w:rsidRPr="00D3700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путем 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заполнени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я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и</w:t>
            </w:r>
            <w:r w:rsidR="00197160" w:rsidRPr="00D37000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D37000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формы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84EE6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6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)</w:t>
            </w:r>
            <w:r w:rsidR="00A64127" w:rsidRPr="00D37000">
              <w:rPr>
                <w:rFonts w:ascii="Tahoma" w:hAnsi="Tahoma" w:cs="Tahoma"/>
                <w:sz w:val="24"/>
                <w:szCs w:val="24"/>
              </w:rPr>
              <w:t xml:space="preserve">: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Непроведение ликвидации Участника закупочной процедуры - юридического лица и отсутствие решения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D37000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D37000">
              <w:rPr>
                <w:rFonts w:ascii="Tahoma" w:hAnsi="Tahoma" w:cs="Tahoma"/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D37000">
              <w:rPr>
                <w:rFonts w:ascii="Tahoma" w:hAnsi="Tahoma" w:cs="Tahoma"/>
                <w:szCs w:val="24"/>
              </w:rPr>
              <w:t>;</w:t>
            </w:r>
          </w:p>
          <w:p w:rsidR="002A7AC2" w:rsidRPr="00D37000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D37000">
              <w:rPr>
                <w:rFonts w:ascii="Tahoma" w:hAnsi="Tahoma" w:cs="Tahoma"/>
                <w:szCs w:val="24"/>
              </w:rPr>
      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D37000">
              <w:rPr>
                <w:rFonts w:ascii="Tahoma" w:hAnsi="Tahoma" w:cs="Tahoma"/>
                <w:szCs w:val="24"/>
              </w:rPr>
              <w:t>;</w:t>
            </w:r>
            <w:r w:rsidRPr="00D37000">
              <w:rPr>
                <w:rFonts w:ascii="Tahoma" w:hAnsi="Tahoma" w:cs="Tahoma"/>
                <w:szCs w:val="24"/>
              </w:rPr>
              <w:t xml:space="preserve"> </w:t>
            </w:r>
          </w:p>
          <w:p w:rsidR="00A64127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й Федерации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D37000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="00984EE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D37000" w:rsidRDefault="002A7AC2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ет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не менее одного календарного года (12 месяцев)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984EE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</w:tc>
      </w:tr>
      <w:tr w:rsidR="0066581D" w:rsidRPr="00D37000" w:rsidTr="006E7926">
        <w:trPr>
          <w:trHeight w:val="328"/>
        </w:trPr>
        <w:tc>
          <w:tcPr>
            <w:tcW w:w="567" w:type="dxa"/>
            <w:vAlign w:val="center"/>
          </w:tcPr>
          <w:p w:rsidR="0066581D" w:rsidRPr="00D37000" w:rsidRDefault="0066581D" w:rsidP="0066581D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6581D" w:rsidRPr="00D37000" w:rsidRDefault="0066581D" w:rsidP="0066581D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87136E" w:rsidRPr="00D37000" w:rsidRDefault="0097268B" w:rsidP="0087136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Неприменимо </w:t>
            </w:r>
            <w:r w:rsidR="0087136E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024BDC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менее 90 календарных дней с даты направления</w:t>
            </w:r>
            <w:r w:rsidR="00A966EA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796741" w:rsidRPr="00D37000" w:rsidRDefault="00796741" w:rsidP="0079674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D3700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D3700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D3700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 </w:t>
      </w:r>
    </w:p>
    <w:p w:rsidR="00796741" w:rsidRPr="00D3700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предоставлением </w:t>
      </w:r>
      <w:r w:rsidRPr="00D37000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D37000">
        <w:rPr>
          <w:rFonts w:ascii="Tahoma" w:eastAsia="Times New Roman" w:hAnsi="Tahoma" w:cs="Tahoma"/>
          <w:sz w:val="24"/>
          <w:szCs w:val="24"/>
          <w:u w:val="single"/>
          <w:lang w:eastAsia="ru-RU"/>
        </w:rPr>
        <w:t>исключительно в письменном виде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D37000">
        <w:rPr>
          <w:rFonts w:ascii="Tahoma" w:eastAsia="Times New Roman" w:hAnsi="Tahoma" w:cs="Tahoma"/>
          <w:sz w:val="24"/>
          <w:szCs w:val="24"/>
          <w:lang w:eastAsia="ru-RU"/>
        </w:rPr>
        <w:t>, либо посредством</w:t>
      </w:r>
      <w:r w:rsidRPr="00D37000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торговой площадки через функционал </w:t>
      </w:r>
      <w:r w:rsidRPr="00D37000"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D37000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</w:p>
    <w:p w:rsidR="00796741" w:rsidRPr="00D3700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 w:rsidR="00A869E8" w:rsidRPr="00D37000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Pr="00D37000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96741" w:rsidRPr="00D37000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D37000">
        <w:rPr>
          <w:rStyle w:val="af4"/>
          <w:rFonts w:ascii="Tahoma" w:hAnsi="Tahoma" w:cs="Tahoma"/>
          <w:sz w:val="24"/>
          <w:szCs w:val="24"/>
        </w:rPr>
        <w:footnoteReference w:id="1"/>
      </w:r>
    </w:p>
    <w:p w:rsidR="00796741" w:rsidRPr="00D37000" w:rsidRDefault="00796741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F43F3B" w:rsidRPr="00D37000">
        <w:rPr>
          <w:rFonts w:ascii="Tahoma" w:eastAsia="Times New Roman" w:hAnsi="Tahoma" w:cs="Tahoma"/>
          <w:sz w:val="24"/>
          <w:szCs w:val="24"/>
          <w:lang w:eastAsia="ru-RU"/>
        </w:rPr>
        <w:t>1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Спецификация на поставку товара. </w:t>
      </w:r>
    </w:p>
    <w:p w:rsidR="00796741" w:rsidRPr="00D37000" w:rsidRDefault="00F43F3B" w:rsidP="005B623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color w:val="FF0000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№2</w:t>
      </w:r>
      <w:r w:rsidR="00796741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Заявка на участие в закупочной процедуре (форма к заполнению).</w:t>
      </w:r>
    </w:p>
    <w:p w:rsidR="00796741" w:rsidRPr="00D37000" w:rsidRDefault="00F43F3B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№3</w:t>
      </w:r>
      <w:r w:rsidR="00796741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Типовая форма договора</w:t>
      </w:r>
      <w:r w:rsidR="00471664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(ознакомительно)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1F17CA" w:rsidRPr="00D37000" w:rsidRDefault="00017A3F" w:rsidP="001F0B4B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F43F3B" w:rsidRPr="00D37000">
        <w:rPr>
          <w:rFonts w:ascii="Tahoma" w:eastAsia="Times New Roman" w:hAnsi="Tahoma" w:cs="Tahoma"/>
          <w:sz w:val="24"/>
          <w:szCs w:val="24"/>
          <w:lang w:eastAsia="ru-RU"/>
        </w:rPr>
        <w:t>4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5B5E4A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Карточка контрагента (форма к заполнению).</w:t>
      </w:r>
    </w:p>
    <w:p w:rsidR="0046595B" w:rsidRPr="00D37000" w:rsidRDefault="0046595B" w:rsidP="00D05B6D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</w:t>
      </w:r>
      <w:r w:rsidR="00D05B6D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F43F3B" w:rsidRPr="00D37000">
        <w:rPr>
          <w:rFonts w:ascii="Tahoma" w:eastAsia="Times New Roman" w:hAnsi="Tahoma" w:cs="Tahoma"/>
          <w:sz w:val="24"/>
          <w:szCs w:val="24"/>
          <w:lang w:eastAsia="ru-RU"/>
        </w:rPr>
        <w:t>№5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Форма подачи ценового предложения (форма к заполнению).</w:t>
      </w:r>
    </w:p>
    <w:p w:rsidR="005B623A" w:rsidRPr="00D37000" w:rsidRDefault="005B623A" w:rsidP="00572AC3">
      <w:pPr>
        <w:tabs>
          <w:tab w:val="left" w:pos="10065"/>
          <w:tab w:val="left" w:pos="10490"/>
        </w:tabs>
        <w:spacing w:after="0" w:line="240" w:lineRule="auto"/>
        <w:ind w:left="1985" w:right="333" w:hanging="1985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№6. Декларация Участника закупочной процедуры о соответствии установленным требованиям (форма к заполнению).</w:t>
      </w:r>
    </w:p>
    <w:p w:rsidR="00796741" w:rsidRPr="00D37000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rFonts w:ascii="Tahoma" w:hAnsi="Tahoma" w:cs="Tahoma"/>
          <w:szCs w:val="24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356"/>
        <w:gridCol w:w="3383"/>
      </w:tblGrid>
      <w:tr w:rsidR="000B7CFF" w:rsidRPr="00D37000" w:rsidTr="00B75884">
        <w:trPr>
          <w:trHeight w:val="401"/>
        </w:trPr>
        <w:tc>
          <w:tcPr>
            <w:tcW w:w="4926" w:type="dxa"/>
            <w:vAlign w:val="center"/>
          </w:tcPr>
          <w:p w:rsidR="000B7CFF" w:rsidRPr="00D37000" w:rsidRDefault="00B75884" w:rsidP="00E203D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Начальник </w:t>
            </w:r>
            <w:r w:rsidR="00E203DF"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>отдела тендерных процедур</w:t>
            </w:r>
            <w:r w:rsidR="000B7CFF"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vAlign w:val="center"/>
          </w:tcPr>
          <w:p w:rsidR="000B7CFF" w:rsidRPr="00D37000" w:rsidRDefault="000B7CFF" w:rsidP="00B75884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>_________</w:t>
            </w:r>
            <w:r w:rsidR="004D71FD"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>_____</w:t>
            </w:r>
          </w:p>
        </w:tc>
        <w:tc>
          <w:tcPr>
            <w:tcW w:w="3383" w:type="dxa"/>
            <w:vAlign w:val="center"/>
          </w:tcPr>
          <w:p w:rsidR="000B7CFF" w:rsidRPr="00D37000" w:rsidRDefault="009D6A56" w:rsidP="009D6A56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D37000">
              <w:rPr>
                <w:rFonts w:ascii="Tahoma" w:hAnsi="Tahoma" w:cs="Tahoma"/>
                <w:b/>
                <w:sz w:val="24"/>
                <w:szCs w:val="24"/>
              </w:rPr>
              <w:t xml:space="preserve">Е.В. </w:t>
            </w:r>
            <w:r w:rsidR="004D0EFC" w:rsidRPr="00D37000">
              <w:rPr>
                <w:rFonts w:ascii="Tahoma" w:hAnsi="Tahoma" w:cs="Tahoma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D37000" w:rsidRDefault="000B7CFF" w:rsidP="0061090B">
      <w:pPr>
        <w:spacing w:after="0" w:line="240" w:lineRule="auto"/>
        <w:ind w:right="-1"/>
        <w:jc w:val="both"/>
        <w:rPr>
          <w:rFonts w:ascii="Tahoma" w:hAnsi="Tahoma" w:cs="Tahoma"/>
          <w:sz w:val="24"/>
          <w:szCs w:val="24"/>
        </w:rPr>
      </w:pPr>
    </w:p>
    <w:sectPr w:rsidR="000B7CFF" w:rsidRPr="00D37000" w:rsidSect="00410858">
      <w:pgSz w:w="11906" w:h="16838"/>
      <w:pgMar w:top="851" w:right="567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84B" w:rsidRDefault="000D684B" w:rsidP="00B50A78">
      <w:pPr>
        <w:spacing w:after="0" w:line="240" w:lineRule="auto"/>
      </w:pPr>
      <w:r>
        <w:separator/>
      </w:r>
    </w:p>
  </w:endnote>
  <w:endnote w:type="continuationSeparator" w:id="0">
    <w:p w:rsidR="000D684B" w:rsidRDefault="000D684B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84B" w:rsidRDefault="000D684B" w:rsidP="00B50A78">
      <w:pPr>
        <w:spacing w:after="0" w:line="240" w:lineRule="auto"/>
      </w:pPr>
      <w:r>
        <w:separator/>
      </w:r>
    </w:p>
  </w:footnote>
  <w:footnote w:type="continuationSeparator" w:id="0">
    <w:p w:rsidR="000D684B" w:rsidRDefault="000D684B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1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1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5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5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</w:num>
  <w:num w:numId="23">
    <w:abstractNumId w:val="5"/>
  </w:num>
  <w:num w:numId="2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5"/>
  </w:num>
  <w:num w:numId="2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9"/>
  </w:num>
  <w:num w:numId="29">
    <w:abstractNumId w:val="5"/>
  </w:num>
  <w:num w:numId="3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9"/>
  </w:num>
  <w:num w:numId="32">
    <w:abstractNumId w:val="5"/>
  </w:num>
  <w:num w:numId="3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"/>
  </w:num>
  <w:num w:numId="35">
    <w:abstractNumId w:val="4"/>
  </w:num>
  <w:num w:numId="36">
    <w:abstractNumId w:val="10"/>
  </w:num>
  <w:num w:numId="37">
    <w:abstractNumId w:val="6"/>
  </w:num>
  <w:num w:numId="38">
    <w:abstractNumId w:val="0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6194"/>
    <w:rsid w:val="00007F44"/>
    <w:rsid w:val="00017A3F"/>
    <w:rsid w:val="00024BDC"/>
    <w:rsid w:val="00030799"/>
    <w:rsid w:val="00032D0E"/>
    <w:rsid w:val="0003495F"/>
    <w:rsid w:val="0004394F"/>
    <w:rsid w:val="000527DC"/>
    <w:rsid w:val="000556F3"/>
    <w:rsid w:val="00065F4C"/>
    <w:rsid w:val="000708A2"/>
    <w:rsid w:val="0007509F"/>
    <w:rsid w:val="00076B5C"/>
    <w:rsid w:val="00077FD8"/>
    <w:rsid w:val="00080520"/>
    <w:rsid w:val="00085B28"/>
    <w:rsid w:val="00086F19"/>
    <w:rsid w:val="00091DB0"/>
    <w:rsid w:val="0009214E"/>
    <w:rsid w:val="00092B5D"/>
    <w:rsid w:val="000941C5"/>
    <w:rsid w:val="00095B66"/>
    <w:rsid w:val="00096F41"/>
    <w:rsid w:val="00097607"/>
    <w:rsid w:val="000B3613"/>
    <w:rsid w:val="000B7CFF"/>
    <w:rsid w:val="000C2BCC"/>
    <w:rsid w:val="000C3413"/>
    <w:rsid w:val="000D4814"/>
    <w:rsid w:val="000D4F69"/>
    <w:rsid w:val="000D684B"/>
    <w:rsid w:val="000E2921"/>
    <w:rsid w:val="000E71A1"/>
    <w:rsid w:val="000F05E8"/>
    <w:rsid w:val="000F26DD"/>
    <w:rsid w:val="000F5BB0"/>
    <w:rsid w:val="00106C5C"/>
    <w:rsid w:val="00125C74"/>
    <w:rsid w:val="00137642"/>
    <w:rsid w:val="00142821"/>
    <w:rsid w:val="00142FA5"/>
    <w:rsid w:val="001444D4"/>
    <w:rsid w:val="00145151"/>
    <w:rsid w:val="001511F7"/>
    <w:rsid w:val="00154C93"/>
    <w:rsid w:val="00156804"/>
    <w:rsid w:val="001726D5"/>
    <w:rsid w:val="00174135"/>
    <w:rsid w:val="00180B50"/>
    <w:rsid w:val="00182D04"/>
    <w:rsid w:val="001846D7"/>
    <w:rsid w:val="00194BDA"/>
    <w:rsid w:val="001968E2"/>
    <w:rsid w:val="00197160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E733B"/>
    <w:rsid w:val="001F0B4B"/>
    <w:rsid w:val="001F17CA"/>
    <w:rsid w:val="001F17FB"/>
    <w:rsid w:val="001F3614"/>
    <w:rsid w:val="001F50EF"/>
    <w:rsid w:val="001F6351"/>
    <w:rsid w:val="001F72D9"/>
    <w:rsid w:val="001F772B"/>
    <w:rsid w:val="00203F35"/>
    <w:rsid w:val="00205E14"/>
    <w:rsid w:val="002074C1"/>
    <w:rsid w:val="00215389"/>
    <w:rsid w:val="002301D6"/>
    <w:rsid w:val="00232189"/>
    <w:rsid w:val="00236368"/>
    <w:rsid w:val="00242E91"/>
    <w:rsid w:val="00247DDB"/>
    <w:rsid w:val="002501D5"/>
    <w:rsid w:val="002502BE"/>
    <w:rsid w:val="00251BA0"/>
    <w:rsid w:val="00257B10"/>
    <w:rsid w:val="002607C0"/>
    <w:rsid w:val="002615A2"/>
    <w:rsid w:val="0026241C"/>
    <w:rsid w:val="00265D99"/>
    <w:rsid w:val="00270110"/>
    <w:rsid w:val="00271876"/>
    <w:rsid w:val="00272188"/>
    <w:rsid w:val="0027530E"/>
    <w:rsid w:val="002811AD"/>
    <w:rsid w:val="00292EAC"/>
    <w:rsid w:val="002A7AC2"/>
    <w:rsid w:val="002B361E"/>
    <w:rsid w:val="002C3DC0"/>
    <w:rsid w:val="002D213A"/>
    <w:rsid w:val="002D22F3"/>
    <w:rsid w:val="002D3D6A"/>
    <w:rsid w:val="002D6DB3"/>
    <w:rsid w:val="002D773C"/>
    <w:rsid w:val="002E33E8"/>
    <w:rsid w:val="002E68AE"/>
    <w:rsid w:val="002E723A"/>
    <w:rsid w:val="002F28EA"/>
    <w:rsid w:val="002F3465"/>
    <w:rsid w:val="002F3598"/>
    <w:rsid w:val="002F3CCE"/>
    <w:rsid w:val="00300F05"/>
    <w:rsid w:val="003029CC"/>
    <w:rsid w:val="003038A4"/>
    <w:rsid w:val="00306D14"/>
    <w:rsid w:val="003107A8"/>
    <w:rsid w:val="0031253A"/>
    <w:rsid w:val="00314433"/>
    <w:rsid w:val="00321DFF"/>
    <w:rsid w:val="003276F6"/>
    <w:rsid w:val="0033381F"/>
    <w:rsid w:val="003366E0"/>
    <w:rsid w:val="00336DB3"/>
    <w:rsid w:val="003465E0"/>
    <w:rsid w:val="0036381D"/>
    <w:rsid w:val="00367384"/>
    <w:rsid w:val="00374780"/>
    <w:rsid w:val="003755C8"/>
    <w:rsid w:val="00390690"/>
    <w:rsid w:val="003932D8"/>
    <w:rsid w:val="00397805"/>
    <w:rsid w:val="003A22F2"/>
    <w:rsid w:val="003A273B"/>
    <w:rsid w:val="003A2DE1"/>
    <w:rsid w:val="003A337C"/>
    <w:rsid w:val="003A5627"/>
    <w:rsid w:val="003B793D"/>
    <w:rsid w:val="003C6139"/>
    <w:rsid w:val="003C7F4C"/>
    <w:rsid w:val="003D15C6"/>
    <w:rsid w:val="003D2041"/>
    <w:rsid w:val="003D25F3"/>
    <w:rsid w:val="003E3888"/>
    <w:rsid w:val="003E7C4D"/>
    <w:rsid w:val="003F1163"/>
    <w:rsid w:val="003F3309"/>
    <w:rsid w:val="003F64B9"/>
    <w:rsid w:val="003F6727"/>
    <w:rsid w:val="003F6FB6"/>
    <w:rsid w:val="00401B87"/>
    <w:rsid w:val="00405E01"/>
    <w:rsid w:val="00407CDC"/>
    <w:rsid w:val="00410858"/>
    <w:rsid w:val="004109E6"/>
    <w:rsid w:val="0041405E"/>
    <w:rsid w:val="0041737F"/>
    <w:rsid w:val="004203E7"/>
    <w:rsid w:val="00432439"/>
    <w:rsid w:val="0044679A"/>
    <w:rsid w:val="0045081A"/>
    <w:rsid w:val="00450B3B"/>
    <w:rsid w:val="004609AB"/>
    <w:rsid w:val="0046595B"/>
    <w:rsid w:val="0046719E"/>
    <w:rsid w:val="004714FB"/>
    <w:rsid w:val="00471664"/>
    <w:rsid w:val="00475974"/>
    <w:rsid w:val="00477ACF"/>
    <w:rsid w:val="00484B90"/>
    <w:rsid w:val="00487FA9"/>
    <w:rsid w:val="004900AF"/>
    <w:rsid w:val="004902D2"/>
    <w:rsid w:val="00493419"/>
    <w:rsid w:val="00494DEC"/>
    <w:rsid w:val="00497167"/>
    <w:rsid w:val="004A0969"/>
    <w:rsid w:val="004A53F2"/>
    <w:rsid w:val="004C1E31"/>
    <w:rsid w:val="004C3971"/>
    <w:rsid w:val="004C5DD2"/>
    <w:rsid w:val="004D0EFC"/>
    <w:rsid w:val="004D1429"/>
    <w:rsid w:val="004D71FD"/>
    <w:rsid w:val="004E09FA"/>
    <w:rsid w:val="004F2EF3"/>
    <w:rsid w:val="00500FAA"/>
    <w:rsid w:val="0050384B"/>
    <w:rsid w:val="005043C9"/>
    <w:rsid w:val="00504757"/>
    <w:rsid w:val="00520464"/>
    <w:rsid w:val="005218C0"/>
    <w:rsid w:val="00526DB5"/>
    <w:rsid w:val="005328DE"/>
    <w:rsid w:val="00532F82"/>
    <w:rsid w:val="00533C0F"/>
    <w:rsid w:val="00537F74"/>
    <w:rsid w:val="005414F6"/>
    <w:rsid w:val="00545312"/>
    <w:rsid w:val="005456C9"/>
    <w:rsid w:val="005542E7"/>
    <w:rsid w:val="005606E2"/>
    <w:rsid w:val="0057112B"/>
    <w:rsid w:val="00572AC3"/>
    <w:rsid w:val="0057583F"/>
    <w:rsid w:val="005773BE"/>
    <w:rsid w:val="0058036A"/>
    <w:rsid w:val="00590CB3"/>
    <w:rsid w:val="00591B97"/>
    <w:rsid w:val="00596563"/>
    <w:rsid w:val="005A21A5"/>
    <w:rsid w:val="005B5703"/>
    <w:rsid w:val="005B5E4A"/>
    <w:rsid w:val="005B623A"/>
    <w:rsid w:val="005B7CEA"/>
    <w:rsid w:val="005B7F17"/>
    <w:rsid w:val="005C15B9"/>
    <w:rsid w:val="005C34C6"/>
    <w:rsid w:val="005C5BD1"/>
    <w:rsid w:val="005E0AB0"/>
    <w:rsid w:val="005E4AC9"/>
    <w:rsid w:val="005E573B"/>
    <w:rsid w:val="005E6871"/>
    <w:rsid w:val="005E75BA"/>
    <w:rsid w:val="005E7955"/>
    <w:rsid w:val="005F0105"/>
    <w:rsid w:val="005F452E"/>
    <w:rsid w:val="005F7FF2"/>
    <w:rsid w:val="00606E32"/>
    <w:rsid w:val="0061090B"/>
    <w:rsid w:val="00615AB8"/>
    <w:rsid w:val="00615BE9"/>
    <w:rsid w:val="0062157C"/>
    <w:rsid w:val="00631CA5"/>
    <w:rsid w:val="006343C1"/>
    <w:rsid w:val="00634971"/>
    <w:rsid w:val="006451E2"/>
    <w:rsid w:val="00650E04"/>
    <w:rsid w:val="006613F0"/>
    <w:rsid w:val="00661DB2"/>
    <w:rsid w:val="00662D7C"/>
    <w:rsid w:val="0066581D"/>
    <w:rsid w:val="0067642C"/>
    <w:rsid w:val="006A15AB"/>
    <w:rsid w:val="006A3C48"/>
    <w:rsid w:val="006A3D55"/>
    <w:rsid w:val="006B6205"/>
    <w:rsid w:val="006B6DD0"/>
    <w:rsid w:val="006C1FC3"/>
    <w:rsid w:val="006D74E9"/>
    <w:rsid w:val="006D7588"/>
    <w:rsid w:val="006E7926"/>
    <w:rsid w:val="006E7B93"/>
    <w:rsid w:val="006F62F6"/>
    <w:rsid w:val="00700629"/>
    <w:rsid w:val="00707945"/>
    <w:rsid w:val="0071205F"/>
    <w:rsid w:val="00712912"/>
    <w:rsid w:val="00715EF5"/>
    <w:rsid w:val="0072332F"/>
    <w:rsid w:val="00732CAB"/>
    <w:rsid w:val="007335F8"/>
    <w:rsid w:val="00737A72"/>
    <w:rsid w:val="00746129"/>
    <w:rsid w:val="00747739"/>
    <w:rsid w:val="00747F61"/>
    <w:rsid w:val="007507DC"/>
    <w:rsid w:val="00765825"/>
    <w:rsid w:val="00770910"/>
    <w:rsid w:val="00787A2B"/>
    <w:rsid w:val="00796741"/>
    <w:rsid w:val="007A6C46"/>
    <w:rsid w:val="007B242D"/>
    <w:rsid w:val="007B3736"/>
    <w:rsid w:val="007C1848"/>
    <w:rsid w:val="007C2A60"/>
    <w:rsid w:val="007C2B89"/>
    <w:rsid w:val="007C44F8"/>
    <w:rsid w:val="007E3625"/>
    <w:rsid w:val="007E654A"/>
    <w:rsid w:val="007F2FE7"/>
    <w:rsid w:val="007F3C06"/>
    <w:rsid w:val="007F45AF"/>
    <w:rsid w:val="007F75BA"/>
    <w:rsid w:val="00800465"/>
    <w:rsid w:val="00806CF4"/>
    <w:rsid w:val="00815F34"/>
    <w:rsid w:val="008178AD"/>
    <w:rsid w:val="00822641"/>
    <w:rsid w:val="00825B15"/>
    <w:rsid w:val="008278BC"/>
    <w:rsid w:val="008318A4"/>
    <w:rsid w:val="00833376"/>
    <w:rsid w:val="00836BAC"/>
    <w:rsid w:val="00851F9C"/>
    <w:rsid w:val="008528F7"/>
    <w:rsid w:val="00853E8D"/>
    <w:rsid w:val="0087136E"/>
    <w:rsid w:val="00871580"/>
    <w:rsid w:val="0087366D"/>
    <w:rsid w:val="00876171"/>
    <w:rsid w:val="008769FB"/>
    <w:rsid w:val="008942E5"/>
    <w:rsid w:val="00896F99"/>
    <w:rsid w:val="00897848"/>
    <w:rsid w:val="00897ECE"/>
    <w:rsid w:val="008A1ADE"/>
    <w:rsid w:val="008A2255"/>
    <w:rsid w:val="008A5037"/>
    <w:rsid w:val="008A65C6"/>
    <w:rsid w:val="008A7111"/>
    <w:rsid w:val="008B0A51"/>
    <w:rsid w:val="008B44C7"/>
    <w:rsid w:val="008B7FED"/>
    <w:rsid w:val="008C57A9"/>
    <w:rsid w:val="008C7AB9"/>
    <w:rsid w:val="008D1ECF"/>
    <w:rsid w:val="008D5990"/>
    <w:rsid w:val="008D60A2"/>
    <w:rsid w:val="008E6A12"/>
    <w:rsid w:val="008F5292"/>
    <w:rsid w:val="00905312"/>
    <w:rsid w:val="009056FE"/>
    <w:rsid w:val="009109FD"/>
    <w:rsid w:val="00920E54"/>
    <w:rsid w:val="00920F07"/>
    <w:rsid w:val="00927399"/>
    <w:rsid w:val="00933A1D"/>
    <w:rsid w:val="009400AF"/>
    <w:rsid w:val="00940F8E"/>
    <w:rsid w:val="0094500D"/>
    <w:rsid w:val="00945A48"/>
    <w:rsid w:val="009511EC"/>
    <w:rsid w:val="00965F53"/>
    <w:rsid w:val="00970D14"/>
    <w:rsid w:val="00971474"/>
    <w:rsid w:val="009714BC"/>
    <w:rsid w:val="0097268B"/>
    <w:rsid w:val="00974ECA"/>
    <w:rsid w:val="00982A35"/>
    <w:rsid w:val="00982A6D"/>
    <w:rsid w:val="00984EE6"/>
    <w:rsid w:val="00985EDE"/>
    <w:rsid w:val="0098620E"/>
    <w:rsid w:val="00987860"/>
    <w:rsid w:val="00992E08"/>
    <w:rsid w:val="00994673"/>
    <w:rsid w:val="00997F6D"/>
    <w:rsid w:val="009B77BA"/>
    <w:rsid w:val="009C64B6"/>
    <w:rsid w:val="009D03D7"/>
    <w:rsid w:val="009D6A56"/>
    <w:rsid w:val="009E617F"/>
    <w:rsid w:val="009F61B6"/>
    <w:rsid w:val="00A03873"/>
    <w:rsid w:val="00A03AE9"/>
    <w:rsid w:val="00A05A61"/>
    <w:rsid w:val="00A22342"/>
    <w:rsid w:val="00A25697"/>
    <w:rsid w:val="00A303A3"/>
    <w:rsid w:val="00A30F3A"/>
    <w:rsid w:val="00A31E76"/>
    <w:rsid w:val="00A35BE6"/>
    <w:rsid w:val="00A44BD3"/>
    <w:rsid w:val="00A51388"/>
    <w:rsid w:val="00A52A0D"/>
    <w:rsid w:val="00A64127"/>
    <w:rsid w:val="00A6445A"/>
    <w:rsid w:val="00A663B4"/>
    <w:rsid w:val="00A866C6"/>
    <w:rsid w:val="00A869E8"/>
    <w:rsid w:val="00A8741F"/>
    <w:rsid w:val="00A961C6"/>
    <w:rsid w:val="00A966EA"/>
    <w:rsid w:val="00A97774"/>
    <w:rsid w:val="00AA0FBE"/>
    <w:rsid w:val="00AA2DF3"/>
    <w:rsid w:val="00AB0218"/>
    <w:rsid w:val="00AB229C"/>
    <w:rsid w:val="00AB2F0D"/>
    <w:rsid w:val="00AC1E58"/>
    <w:rsid w:val="00AC54F0"/>
    <w:rsid w:val="00AC58E4"/>
    <w:rsid w:val="00AD4438"/>
    <w:rsid w:val="00AE3FB5"/>
    <w:rsid w:val="00AE4103"/>
    <w:rsid w:val="00AE4D67"/>
    <w:rsid w:val="00B047E6"/>
    <w:rsid w:val="00B15B78"/>
    <w:rsid w:val="00B204B5"/>
    <w:rsid w:val="00B21EBC"/>
    <w:rsid w:val="00B22A0B"/>
    <w:rsid w:val="00B3100E"/>
    <w:rsid w:val="00B33F2D"/>
    <w:rsid w:val="00B34A9A"/>
    <w:rsid w:val="00B37194"/>
    <w:rsid w:val="00B400C6"/>
    <w:rsid w:val="00B4055B"/>
    <w:rsid w:val="00B412E5"/>
    <w:rsid w:val="00B41D30"/>
    <w:rsid w:val="00B4484E"/>
    <w:rsid w:val="00B50A78"/>
    <w:rsid w:val="00B71EA3"/>
    <w:rsid w:val="00B75884"/>
    <w:rsid w:val="00B80AF3"/>
    <w:rsid w:val="00B8274F"/>
    <w:rsid w:val="00B86CB0"/>
    <w:rsid w:val="00B911C9"/>
    <w:rsid w:val="00BA3229"/>
    <w:rsid w:val="00BA50DC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3D6E"/>
    <w:rsid w:val="00C03DAC"/>
    <w:rsid w:val="00C147B3"/>
    <w:rsid w:val="00C163A5"/>
    <w:rsid w:val="00C202A2"/>
    <w:rsid w:val="00C26239"/>
    <w:rsid w:val="00C36671"/>
    <w:rsid w:val="00C45B76"/>
    <w:rsid w:val="00C50E4E"/>
    <w:rsid w:val="00C5465F"/>
    <w:rsid w:val="00C57CEA"/>
    <w:rsid w:val="00C70139"/>
    <w:rsid w:val="00C74D56"/>
    <w:rsid w:val="00C75C59"/>
    <w:rsid w:val="00C8731B"/>
    <w:rsid w:val="00C907AC"/>
    <w:rsid w:val="00C93D22"/>
    <w:rsid w:val="00C94449"/>
    <w:rsid w:val="00CA5759"/>
    <w:rsid w:val="00CA6C27"/>
    <w:rsid w:val="00CB0A04"/>
    <w:rsid w:val="00CB595E"/>
    <w:rsid w:val="00CC0584"/>
    <w:rsid w:val="00CC2B5A"/>
    <w:rsid w:val="00CD053F"/>
    <w:rsid w:val="00CD178F"/>
    <w:rsid w:val="00CD790B"/>
    <w:rsid w:val="00CE0B97"/>
    <w:rsid w:val="00CE5385"/>
    <w:rsid w:val="00CF2F8C"/>
    <w:rsid w:val="00CF4AAF"/>
    <w:rsid w:val="00D057D6"/>
    <w:rsid w:val="00D05B6D"/>
    <w:rsid w:val="00D24618"/>
    <w:rsid w:val="00D37000"/>
    <w:rsid w:val="00D40DA7"/>
    <w:rsid w:val="00D45587"/>
    <w:rsid w:val="00D46660"/>
    <w:rsid w:val="00D50530"/>
    <w:rsid w:val="00D67721"/>
    <w:rsid w:val="00D7004A"/>
    <w:rsid w:val="00D70DD1"/>
    <w:rsid w:val="00D71565"/>
    <w:rsid w:val="00D842A5"/>
    <w:rsid w:val="00D86122"/>
    <w:rsid w:val="00D86F69"/>
    <w:rsid w:val="00D903E9"/>
    <w:rsid w:val="00D96072"/>
    <w:rsid w:val="00DA2528"/>
    <w:rsid w:val="00DC0068"/>
    <w:rsid w:val="00DC1E45"/>
    <w:rsid w:val="00DC7615"/>
    <w:rsid w:val="00DD0905"/>
    <w:rsid w:val="00DD4632"/>
    <w:rsid w:val="00DD4644"/>
    <w:rsid w:val="00DF1575"/>
    <w:rsid w:val="00DF3BF2"/>
    <w:rsid w:val="00DF4895"/>
    <w:rsid w:val="00E018E6"/>
    <w:rsid w:val="00E134F5"/>
    <w:rsid w:val="00E15A1C"/>
    <w:rsid w:val="00E203DF"/>
    <w:rsid w:val="00E23B5D"/>
    <w:rsid w:val="00E24831"/>
    <w:rsid w:val="00E32345"/>
    <w:rsid w:val="00E365E7"/>
    <w:rsid w:val="00E43A4F"/>
    <w:rsid w:val="00E520F3"/>
    <w:rsid w:val="00E52476"/>
    <w:rsid w:val="00E551D1"/>
    <w:rsid w:val="00E57E03"/>
    <w:rsid w:val="00E57E23"/>
    <w:rsid w:val="00E73398"/>
    <w:rsid w:val="00E9545D"/>
    <w:rsid w:val="00E95810"/>
    <w:rsid w:val="00E96F0E"/>
    <w:rsid w:val="00EA5077"/>
    <w:rsid w:val="00EA5497"/>
    <w:rsid w:val="00EB5FD1"/>
    <w:rsid w:val="00EC4684"/>
    <w:rsid w:val="00EC6EC1"/>
    <w:rsid w:val="00EC7E88"/>
    <w:rsid w:val="00ED0FDE"/>
    <w:rsid w:val="00ED24EF"/>
    <w:rsid w:val="00EE260F"/>
    <w:rsid w:val="00F007C9"/>
    <w:rsid w:val="00F1480F"/>
    <w:rsid w:val="00F1775B"/>
    <w:rsid w:val="00F21B00"/>
    <w:rsid w:val="00F23EFD"/>
    <w:rsid w:val="00F2508A"/>
    <w:rsid w:val="00F25A85"/>
    <w:rsid w:val="00F25E4D"/>
    <w:rsid w:val="00F302AB"/>
    <w:rsid w:val="00F3627D"/>
    <w:rsid w:val="00F4137D"/>
    <w:rsid w:val="00F43F3B"/>
    <w:rsid w:val="00F475E6"/>
    <w:rsid w:val="00F52E18"/>
    <w:rsid w:val="00F5352B"/>
    <w:rsid w:val="00F54B7B"/>
    <w:rsid w:val="00F67F36"/>
    <w:rsid w:val="00F703F0"/>
    <w:rsid w:val="00F7386E"/>
    <w:rsid w:val="00F76EA0"/>
    <w:rsid w:val="00F776C7"/>
    <w:rsid w:val="00F93412"/>
    <w:rsid w:val="00F96EA8"/>
    <w:rsid w:val="00FA2124"/>
    <w:rsid w:val="00FA6ABB"/>
    <w:rsid w:val="00FA7FBA"/>
    <w:rsid w:val="00FB39C0"/>
    <w:rsid w:val="00FB4574"/>
    <w:rsid w:val="00FC5DE9"/>
    <w:rsid w:val="00FE4AFA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C1716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9670B-8F34-479B-B1E3-77C5221E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7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Притула Виктория Сергеевна</dc:creator>
  <cp:lastModifiedBy>Буданова Екатерина Вахаевна</cp:lastModifiedBy>
  <cp:revision>388</cp:revision>
  <cp:lastPrinted>2019-12-03T07:23:00Z</cp:lastPrinted>
  <dcterms:created xsi:type="dcterms:W3CDTF">2019-03-29T14:46:00Z</dcterms:created>
  <dcterms:modified xsi:type="dcterms:W3CDTF">2025-03-21T07:49:00Z</dcterms:modified>
</cp:coreProperties>
</file>