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9"/>
        <w:gridCol w:w="4872"/>
      </w:tblGrid>
      <w:tr w:rsidR="00DF468A" w:rsidTr="0027424D">
        <w:tc>
          <w:tcPr>
            <w:tcW w:w="4955" w:type="dxa"/>
          </w:tcPr>
          <w:p w:rsidR="00DF468A" w:rsidRDefault="00DF468A" w:rsidP="0027424D">
            <w:pPr>
              <w:ind w:left="0"/>
              <w:rPr>
                <w:rFonts w:ascii="Times New Roman" w:hAnsi="Times New Roman"/>
                <w:b/>
                <w:sz w:val="28"/>
                <w:szCs w:val="28"/>
              </w:rPr>
            </w:pPr>
            <w:r w:rsidRPr="00DF4895">
              <w:rPr>
                <w:noProof/>
                <w:sz w:val="24"/>
                <w:szCs w:val="24"/>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C5684D" w:rsidP="00DF468A">
            <w:pPr>
              <w:spacing w:line="240" w:lineRule="auto"/>
              <w:ind w:left="0"/>
              <w:jc w:val="right"/>
              <w:rPr>
                <w:rFonts w:ascii="Times New Roman" w:hAnsi="Times New Roman"/>
                <w:b/>
                <w:caps/>
                <w:sz w:val="24"/>
                <w:szCs w:val="24"/>
              </w:rPr>
            </w:pPr>
            <w:r>
              <w:rPr>
                <w:rFonts w:ascii="Times New Roman" w:hAnsi="Times New Roman"/>
                <w:b/>
                <w:caps/>
                <w:sz w:val="24"/>
                <w:szCs w:val="24"/>
              </w:rPr>
              <w:t>ИСПОЛНИТЕЛЬНЫЙ</w:t>
            </w:r>
            <w:r w:rsidR="00DF468A" w:rsidRPr="001F1A89">
              <w:rPr>
                <w:rFonts w:ascii="Times New Roman" w:hAnsi="Times New Roman"/>
                <w:b/>
                <w:caps/>
                <w:sz w:val="24"/>
                <w:szCs w:val="24"/>
              </w:rPr>
              <w:t xml:space="preserve"> директор </w:t>
            </w:r>
            <w:r w:rsidR="00DF468A">
              <w:rPr>
                <w:rFonts w:ascii="Times New Roman" w:hAnsi="Times New Roman"/>
                <w:b/>
                <w:caps/>
                <w:sz w:val="24"/>
                <w:szCs w:val="24"/>
              </w:rPr>
              <w:br/>
            </w:r>
            <w:r w:rsidR="00DF468A"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rPr>
            </w:pPr>
            <w:r w:rsidRPr="001F1A89">
              <w:rPr>
                <w:rFonts w:ascii="Times New Roman" w:hAnsi="Times New Roman"/>
                <w:b/>
                <w:caps/>
                <w:sz w:val="24"/>
                <w:szCs w:val="24"/>
              </w:rPr>
              <w:t>Меренков С.А.</w:t>
            </w:r>
          </w:p>
        </w:tc>
      </w:tr>
    </w:tbl>
    <w:p w:rsidR="00DF468A" w:rsidRDefault="00DF468A" w:rsidP="00A27AD4">
      <w:pPr>
        <w:jc w:val="center"/>
        <w:rPr>
          <w:rFonts w:ascii="Times New Roman" w:eastAsia="Times New Roman" w:hAnsi="Times New Roman"/>
          <w:b/>
          <w:sz w:val="28"/>
          <w:szCs w:val="28"/>
        </w:rPr>
      </w:pPr>
    </w:p>
    <w:p w:rsidR="00DF468A" w:rsidRPr="00DB41D1" w:rsidRDefault="00DF468A" w:rsidP="00DF468A">
      <w:pPr>
        <w:pStyle w:val="afc"/>
        <w:jc w:val="center"/>
        <w:rPr>
          <w:rFonts w:ascii="Times New Roman" w:hAnsi="Times New Roman" w:cs="Times New Roman"/>
        </w:rPr>
      </w:pPr>
      <w:r w:rsidRPr="00DB41D1">
        <w:rPr>
          <w:rFonts w:ascii="Times New Roman" w:hAnsi="Times New Roman" w:cs="Times New Roman"/>
        </w:rPr>
        <w:t>техническое задание</w:t>
      </w:r>
    </w:p>
    <w:p w:rsidR="00A27AD4" w:rsidRPr="00DF468A" w:rsidRDefault="00A27AD4" w:rsidP="00A27AD4">
      <w:pPr>
        <w:jc w:val="center"/>
        <w:rPr>
          <w:rFonts w:ascii="Times New Roman" w:hAnsi="Times New Roman"/>
          <w:b/>
          <w:sz w:val="24"/>
          <w:szCs w:val="24"/>
        </w:rPr>
      </w:pPr>
      <w:r w:rsidRPr="00DF468A">
        <w:rPr>
          <w:rFonts w:ascii="Times New Roman" w:hAnsi="Times New Roman"/>
          <w:b/>
          <w:sz w:val="24"/>
          <w:szCs w:val="24"/>
        </w:rPr>
        <w:t>на выполнение работ</w:t>
      </w:r>
      <w:r w:rsidRPr="00DF468A">
        <w:rPr>
          <w:rFonts w:ascii="Times New Roman" w:hAnsi="Times New Roman"/>
          <w:b/>
          <w:bCs/>
          <w:sz w:val="24"/>
          <w:szCs w:val="24"/>
        </w:rPr>
        <w:t xml:space="preserve"> </w:t>
      </w:r>
      <w:r w:rsidR="00CD4743" w:rsidRPr="00DF468A">
        <w:rPr>
          <w:rFonts w:ascii="Times New Roman" w:hAnsi="Times New Roman"/>
          <w:b/>
          <w:bCs/>
          <w:sz w:val="24"/>
          <w:szCs w:val="24"/>
        </w:rPr>
        <w:t xml:space="preserve">по </w:t>
      </w:r>
      <w:r w:rsidR="00E46EDA">
        <w:rPr>
          <w:rFonts w:ascii="Times New Roman" w:hAnsi="Times New Roman"/>
          <w:b/>
          <w:sz w:val="24"/>
          <w:szCs w:val="24"/>
        </w:rPr>
        <w:t>ремонту</w:t>
      </w:r>
      <w:r w:rsidR="00C5684D">
        <w:rPr>
          <w:rFonts w:ascii="Times New Roman" w:hAnsi="Times New Roman"/>
          <w:b/>
          <w:sz w:val="24"/>
          <w:szCs w:val="24"/>
        </w:rPr>
        <w:t xml:space="preserve"> стен и потолков в залах Инжир, Айва и Мандарин </w:t>
      </w:r>
      <w:r w:rsidR="00E46EDA">
        <w:rPr>
          <w:rFonts w:ascii="Times New Roman" w:hAnsi="Times New Roman"/>
          <w:b/>
          <w:sz w:val="24"/>
          <w:szCs w:val="24"/>
        </w:rPr>
        <w:t>на объекте</w:t>
      </w:r>
      <w:r w:rsidR="00E46EDA" w:rsidRPr="00AF72F0">
        <w:rPr>
          <w:rFonts w:ascii="Times New Roman" w:hAnsi="Times New Roman"/>
          <w:b/>
          <w:sz w:val="24"/>
          <w:szCs w:val="24"/>
        </w:rPr>
        <w:t xml:space="preserve">: </w:t>
      </w:r>
      <w:r w:rsidR="00E46EDA" w:rsidRPr="004E7EBA">
        <w:rPr>
          <w:rFonts w:ascii="Times New Roman" w:hAnsi="Times New Roman"/>
          <w:b/>
          <w:sz w:val="24"/>
          <w:szCs w:val="24"/>
        </w:rPr>
        <w:t xml:space="preserve">«Столовая (пищеблок на 1000 мест с переходом в К-7) Литер А, </w:t>
      </w:r>
      <w:r w:rsidR="00E46EDA">
        <w:rPr>
          <w:rFonts w:ascii="Times New Roman" w:hAnsi="Times New Roman"/>
          <w:b/>
          <w:sz w:val="24"/>
          <w:szCs w:val="24"/>
        </w:rPr>
        <w:t xml:space="preserve">А1, А2, А3, А4» </w:t>
      </w:r>
      <w:r w:rsidR="00E46EDA" w:rsidRPr="004E7EBA">
        <w:rPr>
          <w:rFonts w:ascii="Times New Roman" w:hAnsi="Times New Roman"/>
          <w:b/>
          <w:sz w:val="24"/>
          <w:szCs w:val="24"/>
        </w:rPr>
        <w:t>инв.№ 110-02609</w:t>
      </w:r>
      <w:r w:rsidR="00E46EDA">
        <w:rPr>
          <w:rFonts w:ascii="Times New Roman" w:hAnsi="Times New Roman"/>
          <w:b/>
          <w:bCs/>
          <w:sz w:val="24"/>
          <w:szCs w:val="24"/>
        </w:rPr>
        <w:t xml:space="preserve"> </w:t>
      </w:r>
      <w:r w:rsidRPr="00DF468A">
        <w:rPr>
          <w:rFonts w:ascii="Times New Roman" w:hAnsi="Times New Roman"/>
          <w:b/>
          <w:bCs/>
          <w:sz w:val="24"/>
          <w:szCs w:val="24"/>
        </w:rPr>
        <w:t>в ООО</w:t>
      </w:r>
      <w:r w:rsidRPr="00DF468A">
        <w:rPr>
          <w:rFonts w:ascii="Times New Roman" w:hAnsi="Times New Roman"/>
          <w:bCs/>
          <w:sz w:val="24"/>
          <w:szCs w:val="24"/>
        </w:rPr>
        <w:t xml:space="preserve"> «</w:t>
      </w:r>
      <w:r w:rsidRPr="00DF468A">
        <w:rPr>
          <w:rFonts w:ascii="Times New Roman" w:hAnsi="Times New Roman"/>
          <w:b/>
          <w:sz w:val="24"/>
          <w:szCs w:val="24"/>
        </w:rPr>
        <w:t>Санаторий «Заполярье» по адресу: Краснодарский край, г. Сочи, ул. Пирогова 10.</w:t>
      </w:r>
    </w:p>
    <w:p w:rsidR="002B30A1" w:rsidRPr="00DF468A" w:rsidRDefault="002B30A1" w:rsidP="00FF11CA">
      <w:pPr>
        <w:jc w:val="center"/>
        <w:rPr>
          <w:rFonts w:ascii="Times New Roman" w:hAnsi="Times New Roman"/>
          <w:b/>
          <w:sz w:val="24"/>
          <w:szCs w:val="24"/>
        </w:rPr>
      </w:pPr>
    </w:p>
    <w:p w:rsidR="00BA7B18" w:rsidRPr="00DF468A" w:rsidRDefault="00BA7B18" w:rsidP="001C73D1">
      <w:pPr>
        <w:pStyle w:val="af"/>
        <w:numPr>
          <w:ilvl w:val="0"/>
          <w:numId w:val="6"/>
        </w:numPr>
        <w:jc w:val="both"/>
        <w:rPr>
          <w:rFonts w:ascii="Times New Roman" w:hAnsi="Times New Roman"/>
          <w:b/>
          <w:sz w:val="24"/>
          <w:szCs w:val="24"/>
        </w:rPr>
      </w:pPr>
      <w:r w:rsidRPr="00DF468A">
        <w:rPr>
          <w:rFonts w:ascii="Times New Roman" w:hAnsi="Times New Roman"/>
          <w:b/>
          <w:sz w:val="24"/>
          <w:szCs w:val="24"/>
        </w:rPr>
        <w:t>Основные данные по объекту:</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0"/>
      </w:tblGrid>
      <w:tr w:rsidR="00BA7B18" w:rsidRPr="0061645B" w:rsidTr="00A77163">
        <w:tc>
          <w:tcPr>
            <w:tcW w:w="568"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 п/п</w:t>
            </w:r>
          </w:p>
        </w:tc>
        <w:tc>
          <w:tcPr>
            <w:tcW w:w="3017" w:type="dxa"/>
          </w:tcPr>
          <w:p w:rsidR="00BA7B18" w:rsidRPr="00DF468A" w:rsidRDefault="00BA7B18" w:rsidP="00D061EB">
            <w:pPr>
              <w:spacing w:line="240" w:lineRule="auto"/>
              <w:rPr>
                <w:rFonts w:ascii="Times New Roman" w:hAnsi="Times New Roman"/>
                <w:b/>
                <w:sz w:val="24"/>
                <w:szCs w:val="24"/>
              </w:rPr>
            </w:pPr>
            <w:r w:rsidRPr="00DF468A">
              <w:rPr>
                <w:rFonts w:ascii="Times New Roman" w:hAnsi="Times New Roman"/>
                <w:b/>
                <w:sz w:val="24"/>
                <w:szCs w:val="24"/>
              </w:rPr>
              <w:t>Перечень основных                         данных и требований</w:t>
            </w:r>
          </w:p>
        </w:tc>
        <w:tc>
          <w:tcPr>
            <w:tcW w:w="6480" w:type="dxa"/>
          </w:tcPr>
          <w:p w:rsidR="00BA7B18" w:rsidRPr="00DF468A" w:rsidRDefault="00BA7B18" w:rsidP="00D061EB">
            <w:pPr>
              <w:spacing w:line="240" w:lineRule="auto"/>
              <w:ind w:firstLine="709"/>
              <w:rPr>
                <w:rFonts w:ascii="Times New Roman" w:hAnsi="Times New Roman"/>
                <w:b/>
                <w:sz w:val="24"/>
                <w:szCs w:val="24"/>
              </w:rPr>
            </w:pPr>
            <w:r w:rsidRPr="00DF468A">
              <w:rPr>
                <w:rFonts w:ascii="Times New Roman" w:hAnsi="Times New Roman"/>
                <w:b/>
                <w:sz w:val="24"/>
                <w:szCs w:val="24"/>
              </w:rPr>
              <w:t>Данные по объекту</w:t>
            </w:r>
          </w:p>
        </w:tc>
      </w:tr>
      <w:tr w:rsidR="00CD4743" w:rsidRPr="0061645B" w:rsidTr="00A77163">
        <w:trPr>
          <w:trHeight w:val="214"/>
        </w:trPr>
        <w:tc>
          <w:tcPr>
            <w:tcW w:w="568" w:type="dxa"/>
            <w:vAlign w:val="center"/>
          </w:tcPr>
          <w:p w:rsidR="00CD4743" w:rsidRPr="00DF468A" w:rsidRDefault="00E43627" w:rsidP="00CD4743">
            <w:pPr>
              <w:spacing w:line="240" w:lineRule="auto"/>
              <w:ind w:hanging="397"/>
              <w:jc w:val="center"/>
              <w:rPr>
                <w:rFonts w:ascii="Times New Roman" w:hAnsi="Times New Roman"/>
                <w:sz w:val="24"/>
                <w:szCs w:val="24"/>
              </w:rPr>
            </w:pPr>
            <w:r>
              <w:rPr>
                <w:rFonts w:ascii="Times New Roman" w:hAnsi="Times New Roman"/>
                <w:sz w:val="24"/>
                <w:szCs w:val="24"/>
              </w:rPr>
              <w:t xml:space="preserve">       </w:t>
            </w:r>
            <w:r w:rsidR="00CD4743" w:rsidRPr="00DF468A">
              <w:rPr>
                <w:rFonts w:ascii="Times New Roman" w:hAnsi="Times New Roman"/>
                <w:sz w:val="24"/>
                <w:szCs w:val="24"/>
              </w:rPr>
              <w:t>1</w:t>
            </w:r>
          </w:p>
        </w:tc>
        <w:tc>
          <w:tcPr>
            <w:tcW w:w="3017" w:type="dxa"/>
            <w:vAlign w:val="center"/>
          </w:tcPr>
          <w:p w:rsidR="00CD4743" w:rsidRPr="00DF468A" w:rsidRDefault="00CD4743" w:rsidP="00CD4743">
            <w:pPr>
              <w:spacing w:line="240" w:lineRule="auto"/>
              <w:rPr>
                <w:rFonts w:ascii="Times New Roman" w:hAnsi="Times New Roman"/>
                <w:sz w:val="24"/>
                <w:szCs w:val="24"/>
              </w:rPr>
            </w:pPr>
            <w:r w:rsidRPr="00DF468A">
              <w:rPr>
                <w:rFonts w:ascii="Times New Roman" w:hAnsi="Times New Roman"/>
                <w:sz w:val="24"/>
                <w:szCs w:val="24"/>
              </w:rPr>
              <w:t xml:space="preserve">Наименование объекта </w:t>
            </w:r>
          </w:p>
        </w:tc>
        <w:tc>
          <w:tcPr>
            <w:tcW w:w="6480" w:type="dxa"/>
            <w:vAlign w:val="center"/>
          </w:tcPr>
          <w:p w:rsidR="00CD4743" w:rsidRPr="009F50C5" w:rsidRDefault="009F50C5" w:rsidP="007B61B9">
            <w:pPr>
              <w:rPr>
                <w:rFonts w:ascii="Times New Roman" w:hAnsi="Times New Roman"/>
                <w:sz w:val="24"/>
                <w:szCs w:val="24"/>
              </w:rPr>
            </w:pPr>
            <w:r w:rsidRPr="009F50C5">
              <w:rPr>
                <w:rFonts w:ascii="Times New Roman" w:hAnsi="Times New Roman"/>
                <w:sz w:val="24"/>
                <w:szCs w:val="24"/>
              </w:rPr>
              <w:t>«Столовая (пищеблок на 1000 мест с переходом в К-7) Литер А, А1, А2, А3, А4» инв.№ 110-02609</w:t>
            </w:r>
          </w:p>
        </w:tc>
      </w:tr>
      <w:tr w:rsidR="00BA7B18" w:rsidRPr="0061645B" w:rsidTr="00A77163">
        <w:tc>
          <w:tcPr>
            <w:tcW w:w="568" w:type="dxa"/>
          </w:tcPr>
          <w:p w:rsidR="00BA7B18" w:rsidRPr="00DF468A" w:rsidRDefault="00BA7B18"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2</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Местоположение объекта</w:t>
            </w:r>
          </w:p>
        </w:tc>
        <w:tc>
          <w:tcPr>
            <w:tcW w:w="6480"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Краснодарский край, г. Сочи, ул. Пирогова, 10</w:t>
            </w:r>
          </w:p>
        </w:tc>
      </w:tr>
      <w:tr w:rsidR="00BA7B18" w:rsidRPr="0061645B" w:rsidTr="00A77163">
        <w:tc>
          <w:tcPr>
            <w:tcW w:w="568" w:type="dxa"/>
          </w:tcPr>
          <w:p w:rsidR="00BA7B18" w:rsidRPr="00DF468A" w:rsidRDefault="00BA7B18"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3</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Заказчик</w:t>
            </w:r>
          </w:p>
        </w:tc>
        <w:tc>
          <w:tcPr>
            <w:tcW w:w="6480"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ООО «Санаторий «Заполярье»</w:t>
            </w:r>
          </w:p>
        </w:tc>
      </w:tr>
      <w:tr w:rsidR="00BA7B18" w:rsidRPr="0061645B" w:rsidTr="00A77163">
        <w:tc>
          <w:tcPr>
            <w:tcW w:w="568" w:type="dxa"/>
          </w:tcPr>
          <w:p w:rsidR="00BA7B18" w:rsidRPr="00DF468A" w:rsidRDefault="00CB38DB"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w:t>
            </w:r>
            <w:r w:rsidR="00E77D0C" w:rsidRPr="00DF468A">
              <w:rPr>
                <w:rFonts w:ascii="Times New Roman" w:hAnsi="Times New Roman"/>
                <w:sz w:val="24"/>
                <w:szCs w:val="24"/>
              </w:rPr>
              <w:t>4</w:t>
            </w:r>
          </w:p>
        </w:tc>
        <w:tc>
          <w:tcPr>
            <w:tcW w:w="3017" w:type="dxa"/>
          </w:tcPr>
          <w:p w:rsidR="00BA7B18" w:rsidRPr="00DF468A" w:rsidRDefault="00295DB4" w:rsidP="00D061EB">
            <w:pPr>
              <w:spacing w:line="240" w:lineRule="auto"/>
              <w:rPr>
                <w:rFonts w:ascii="Times New Roman" w:hAnsi="Times New Roman"/>
                <w:sz w:val="24"/>
                <w:szCs w:val="24"/>
              </w:rPr>
            </w:pPr>
            <w:r w:rsidRPr="00DF468A">
              <w:rPr>
                <w:rFonts w:ascii="Times New Roman" w:hAnsi="Times New Roman"/>
                <w:sz w:val="24"/>
                <w:szCs w:val="24"/>
              </w:rPr>
              <w:t>Наименование работ</w:t>
            </w:r>
          </w:p>
        </w:tc>
        <w:tc>
          <w:tcPr>
            <w:tcW w:w="6480" w:type="dxa"/>
          </w:tcPr>
          <w:p w:rsidR="00DA200F" w:rsidRPr="00DF468A" w:rsidRDefault="002937B9" w:rsidP="002937B9">
            <w:pPr>
              <w:spacing w:line="240" w:lineRule="auto"/>
              <w:rPr>
                <w:rFonts w:ascii="Times New Roman" w:hAnsi="Times New Roman"/>
                <w:sz w:val="24"/>
                <w:szCs w:val="24"/>
              </w:rPr>
            </w:pPr>
            <w:r>
              <w:rPr>
                <w:rFonts w:ascii="Times New Roman" w:hAnsi="Times New Roman"/>
                <w:sz w:val="24"/>
                <w:szCs w:val="24"/>
              </w:rPr>
              <w:t>Ремонтные работы</w:t>
            </w:r>
          </w:p>
        </w:tc>
      </w:tr>
      <w:tr w:rsidR="00BA7B18" w:rsidRPr="0061645B" w:rsidTr="00A77163">
        <w:tc>
          <w:tcPr>
            <w:tcW w:w="568" w:type="dxa"/>
          </w:tcPr>
          <w:p w:rsidR="00BA7B18" w:rsidRPr="00DF468A" w:rsidRDefault="00CB38DB" w:rsidP="00D061EB">
            <w:pPr>
              <w:spacing w:line="240" w:lineRule="auto"/>
              <w:ind w:hanging="397"/>
              <w:jc w:val="center"/>
              <w:rPr>
                <w:rFonts w:ascii="Times New Roman" w:hAnsi="Times New Roman"/>
                <w:sz w:val="24"/>
                <w:szCs w:val="24"/>
              </w:rPr>
            </w:pPr>
            <w:r w:rsidRPr="00DF468A">
              <w:rPr>
                <w:rFonts w:ascii="Times New Roman" w:hAnsi="Times New Roman"/>
                <w:sz w:val="24"/>
                <w:szCs w:val="24"/>
              </w:rPr>
              <w:t xml:space="preserve">       </w:t>
            </w:r>
            <w:r w:rsidR="00E77D0C" w:rsidRPr="00DF468A">
              <w:rPr>
                <w:rFonts w:ascii="Times New Roman" w:hAnsi="Times New Roman"/>
                <w:sz w:val="24"/>
                <w:szCs w:val="24"/>
              </w:rPr>
              <w:t>5</w:t>
            </w:r>
          </w:p>
        </w:tc>
        <w:tc>
          <w:tcPr>
            <w:tcW w:w="3017" w:type="dxa"/>
          </w:tcPr>
          <w:p w:rsidR="00BA7B18" w:rsidRPr="00DF468A" w:rsidRDefault="00BA7B18" w:rsidP="00D061EB">
            <w:pPr>
              <w:spacing w:line="240" w:lineRule="auto"/>
              <w:rPr>
                <w:rFonts w:ascii="Times New Roman" w:hAnsi="Times New Roman"/>
                <w:sz w:val="24"/>
                <w:szCs w:val="24"/>
              </w:rPr>
            </w:pPr>
            <w:r w:rsidRPr="00DF468A">
              <w:rPr>
                <w:rFonts w:ascii="Times New Roman" w:hAnsi="Times New Roman"/>
                <w:sz w:val="24"/>
                <w:szCs w:val="24"/>
              </w:rPr>
              <w:t>Сроки выполнения работ</w:t>
            </w:r>
          </w:p>
        </w:tc>
        <w:tc>
          <w:tcPr>
            <w:tcW w:w="6480" w:type="dxa"/>
          </w:tcPr>
          <w:p w:rsidR="00BA7B18" w:rsidRPr="00DF468A" w:rsidRDefault="001469C1" w:rsidP="00EF575C">
            <w:pPr>
              <w:spacing w:line="240" w:lineRule="auto"/>
              <w:rPr>
                <w:rFonts w:ascii="Times New Roman" w:hAnsi="Times New Roman"/>
                <w:sz w:val="24"/>
                <w:szCs w:val="24"/>
              </w:rPr>
            </w:pPr>
            <w:r>
              <w:rPr>
                <w:rFonts w:ascii="Times New Roman" w:hAnsi="Times New Roman"/>
                <w:sz w:val="24"/>
                <w:szCs w:val="24"/>
              </w:rPr>
              <w:t>9</w:t>
            </w:r>
            <w:r w:rsidR="00C5684D">
              <w:rPr>
                <w:rFonts w:ascii="Times New Roman" w:hAnsi="Times New Roman"/>
                <w:sz w:val="24"/>
                <w:szCs w:val="24"/>
              </w:rPr>
              <w:t>0</w:t>
            </w:r>
            <w:r w:rsidR="00E47724" w:rsidRPr="00DF468A">
              <w:rPr>
                <w:rFonts w:ascii="Times New Roman" w:hAnsi="Times New Roman"/>
                <w:sz w:val="24"/>
                <w:szCs w:val="24"/>
              </w:rPr>
              <w:t xml:space="preserve"> календарных дней</w:t>
            </w:r>
          </w:p>
        </w:tc>
      </w:tr>
      <w:tr w:rsidR="007C40DD" w:rsidRPr="0061645B" w:rsidTr="00A77163">
        <w:trPr>
          <w:trHeight w:val="702"/>
        </w:trPr>
        <w:tc>
          <w:tcPr>
            <w:tcW w:w="568" w:type="dxa"/>
          </w:tcPr>
          <w:p w:rsidR="007C40DD" w:rsidRPr="0061645B" w:rsidRDefault="009649E8" w:rsidP="00CC6719">
            <w:pPr>
              <w:spacing w:line="240" w:lineRule="auto"/>
              <w:ind w:hanging="397"/>
              <w:jc w:val="center"/>
              <w:rPr>
                <w:rFonts w:ascii="Times New Roman" w:hAnsi="Times New Roman"/>
              </w:rPr>
            </w:pPr>
            <w:r>
              <w:rPr>
                <w:rFonts w:ascii="Times New Roman" w:hAnsi="Times New Roman"/>
              </w:rPr>
              <w:t xml:space="preserve">       </w:t>
            </w:r>
            <w:r w:rsidR="00CC6719">
              <w:rPr>
                <w:rFonts w:ascii="Times New Roman" w:hAnsi="Times New Roman"/>
              </w:rPr>
              <w:t>6</w:t>
            </w:r>
          </w:p>
        </w:tc>
        <w:tc>
          <w:tcPr>
            <w:tcW w:w="3017" w:type="dxa"/>
          </w:tcPr>
          <w:p w:rsidR="007C40DD" w:rsidRPr="00DF2179" w:rsidRDefault="007C40DD" w:rsidP="007C40DD">
            <w:pPr>
              <w:spacing w:line="240" w:lineRule="auto"/>
              <w:rPr>
                <w:rFonts w:ascii="Times New Roman" w:hAnsi="Times New Roman"/>
                <w:sz w:val="24"/>
                <w:szCs w:val="24"/>
              </w:rPr>
            </w:pPr>
            <w:r w:rsidRPr="00DF2179">
              <w:rPr>
                <w:rFonts w:ascii="Times New Roman" w:hAnsi="Times New Roman"/>
                <w:sz w:val="24"/>
                <w:szCs w:val="24"/>
              </w:rPr>
              <w:t>Требования к конструктивным решениям</w:t>
            </w:r>
          </w:p>
        </w:tc>
        <w:tc>
          <w:tcPr>
            <w:tcW w:w="6480" w:type="dxa"/>
          </w:tcPr>
          <w:p w:rsidR="007C40DD" w:rsidRPr="00DF2179" w:rsidRDefault="007C40DD" w:rsidP="007C40DD">
            <w:pPr>
              <w:spacing w:line="240" w:lineRule="auto"/>
              <w:rPr>
                <w:rFonts w:ascii="Times New Roman" w:hAnsi="Times New Roman"/>
                <w:sz w:val="24"/>
                <w:szCs w:val="24"/>
              </w:rPr>
            </w:pPr>
            <w:r w:rsidRPr="00DF2179">
              <w:rPr>
                <w:rFonts w:ascii="Times New Roman" w:hAnsi="Times New Roman"/>
                <w:sz w:val="24"/>
                <w:szCs w:val="24"/>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2B30A1" w:rsidRPr="00DF468A" w:rsidRDefault="002B30A1" w:rsidP="00BE5BDC">
      <w:pPr>
        <w:pStyle w:val="af"/>
        <w:spacing w:line="240" w:lineRule="auto"/>
        <w:rPr>
          <w:rFonts w:ascii="Times New Roman" w:hAnsi="Times New Roman"/>
          <w:b/>
          <w:sz w:val="24"/>
          <w:szCs w:val="24"/>
        </w:rPr>
      </w:pPr>
    </w:p>
    <w:p w:rsidR="00BA7B18" w:rsidRPr="00DF468A" w:rsidRDefault="00BA7B18" w:rsidP="001C73D1">
      <w:pPr>
        <w:pStyle w:val="af"/>
        <w:numPr>
          <w:ilvl w:val="0"/>
          <w:numId w:val="6"/>
        </w:numPr>
        <w:spacing w:line="240" w:lineRule="auto"/>
        <w:rPr>
          <w:rFonts w:ascii="Times New Roman" w:hAnsi="Times New Roman"/>
          <w:b/>
          <w:sz w:val="24"/>
          <w:szCs w:val="24"/>
        </w:rPr>
      </w:pPr>
      <w:r w:rsidRPr="00DF468A">
        <w:rPr>
          <w:rFonts w:ascii="Times New Roman" w:hAnsi="Times New Roman"/>
          <w:b/>
          <w:sz w:val="24"/>
          <w:szCs w:val="24"/>
        </w:rPr>
        <w:t>Перечень и объёмы выполнения работ</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992"/>
        <w:gridCol w:w="1001"/>
        <w:gridCol w:w="2685"/>
      </w:tblGrid>
      <w:tr w:rsidR="00FA716E" w:rsidRPr="00CA7249" w:rsidTr="00A77163">
        <w:trPr>
          <w:trHeight w:val="495"/>
        </w:trPr>
        <w:tc>
          <w:tcPr>
            <w:tcW w:w="709" w:type="dxa"/>
            <w:shd w:val="clear" w:color="auto" w:fill="auto"/>
            <w:vAlign w:val="center"/>
            <w:hideMark/>
          </w:tcPr>
          <w:p w:rsidR="00FA716E" w:rsidRPr="00DF468A" w:rsidRDefault="00FA716E" w:rsidP="00221A7B">
            <w:p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 п.п.</w:t>
            </w:r>
          </w:p>
        </w:tc>
        <w:tc>
          <w:tcPr>
            <w:tcW w:w="4536" w:type="dxa"/>
            <w:shd w:val="clear" w:color="auto" w:fill="auto"/>
            <w:vAlign w:val="center"/>
            <w:hideMark/>
          </w:tcPr>
          <w:p w:rsidR="00FA716E" w:rsidRPr="00DF468A" w:rsidRDefault="00FA716E" w:rsidP="00221A7B">
            <w:p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Наименование работ</w:t>
            </w:r>
          </w:p>
        </w:tc>
        <w:tc>
          <w:tcPr>
            <w:tcW w:w="992" w:type="dxa"/>
            <w:shd w:val="clear" w:color="auto" w:fill="auto"/>
            <w:vAlign w:val="center"/>
            <w:hideMark/>
          </w:tcPr>
          <w:p w:rsidR="00FA716E" w:rsidRPr="00DF468A" w:rsidRDefault="00FA716E" w:rsidP="00221A7B">
            <w:p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Ед. изм.</w:t>
            </w:r>
          </w:p>
        </w:tc>
        <w:tc>
          <w:tcPr>
            <w:tcW w:w="1001" w:type="dxa"/>
            <w:shd w:val="clear" w:color="auto" w:fill="auto"/>
            <w:vAlign w:val="center"/>
            <w:hideMark/>
          </w:tcPr>
          <w:p w:rsidR="00FA716E" w:rsidRPr="00DF468A" w:rsidRDefault="00C70644" w:rsidP="00221A7B">
            <w:p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Кол-во</w:t>
            </w:r>
          </w:p>
          <w:p w:rsidR="00FA716E" w:rsidRPr="00DF468A" w:rsidRDefault="00FA716E" w:rsidP="00221A7B">
            <w:pPr>
              <w:spacing w:line="240" w:lineRule="auto"/>
              <w:jc w:val="center"/>
              <w:rPr>
                <w:rFonts w:ascii="Times New Roman" w:eastAsia="Times New Roman" w:hAnsi="Times New Roman"/>
                <w:b/>
                <w:sz w:val="24"/>
                <w:szCs w:val="24"/>
              </w:rPr>
            </w:pPr>
          </w:p>
        </w:tc>
        <w:tc>
          <w:tcPr>
            <w:tcW w:w="2685" w:type="dxa"/>
            <w:shd w:val="clear" w:color="auto" w:fill="auto"/>
            <w:noWrap/>
            <w:vAlign w:val="center"/>
            <w:hideMark/>
          </w:tcPr>
          <w:p w:rsidR="00FA716E" w:rsidRPr="004D713E" w:rsidRDefault="00FA716E" w:rsidP="00221A7B">
            <w:pPr>
              <w:spacing w:line="240" w:lineRule="auto"/>
              <w:jc w:val="center"/>
              <w:rPr>
                <w:rFonts w:ascii="Times New Roman" w:eastAsia="Times New Roman" w:hAnsi="Times New Roman"/>
                <w:b/>
                <w:sz w:val="24"/>
                <w:szCs w:val="24"/>
              </w:rPr>
            </w:pPr>
            <w:r w:rsidRPr="004D713E">
              <w:rPr>
                <w:rFonts w:ascii="Times New Roman" w:eastAsia="Times New Roman" w:hAnsi="Times New Roman"/>
                <w:b/>
                <w:sz w:val="24"/>
                <w:szCs w:val="24"/>
              </w:rPr>
              <w:t>Примечание</w:t>
            </w:r>
          </w:p>
        </w:tc>
      </w:tr>
      <w:tr w:rsidR="00CD4743" w:rsidRPr="001D1923" w:rsidTr="00A77163">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D4743" w:rsidRPr="004D713E" w:rsidRDefault="00CD4743" w:rsidP="00DB40BD">
            <w:pPr>
              <w:spacing w:line="240" w:lineRule="auto"/>
              <w:rPr>
                <w:rFonts w:ascii="Times New Roman" w:eastAsia="Times New Roman" w:hAnsi="Times New Roman"/>
                <w:sz w:val="24"/>
                <w:szCs w:val="24"/>
              </w:rPr>
            </w:pPr>
            <w:r w:rsidRPr="004D713E">
              <w:rPr>
                <w:rFonts w:ascii="Times New Roman" w:eastAsia="Times New Roman" w:hAnsi="Times New Roman"/>
                <w:b/>
                <w:bCs/>
                <w:color w:val="000000" w:themeColor="text1"/>
                <w:sz w:val="24"/>
                <w:szCs w:val="24"/>
              </w:rPr>
              <w:t>Раздел 1</w:t>
            </w:r>
            <w:r w:rsidR="002937B9" w:rsidRPr="004D713E">
              <w:rPr>
                <w:rFonts w:ascii="Times New Roman" w:eastAsia="Times New Roman" w:hAnsi="Times New Roman"/>
                <w:b/>
                <w:bCs/>
                <w:color w:val="000000" w:themeColor="text1"/>
                <w:sz w:val="24"/>
                <w:szCs w:val="24"/>
              </w:rPr>
              <w:t>. Наружные р</w:t>
            </w:r>
            <w:r w:rsidR="00E46EDA" w:rsidRPr="004D713E">
              <w:rPr>
                <w:rFonts w:ascii="Times New Roman" w:eastAsia="Times New Roman" w:hAnsi="Times New Roman"/>
                <w:b/>
                <w:bCs/>
                <w:color w:val="000000" w:themeColor="text1"/>
                <w:sz w:val="24"/>
                <w:szCs w:val="24"/>
              </w:rPr>
              <w:t>емонтные работы</w:t>
            </w:r>
          </w:p>
        </w:tc>
      </w:tr>
      <w:tr w:rsidR="00DB40B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40BD" w:rsidRPr="00DF468A" w:rsidRDefault="00DB40BD" w:rsidP="001C73D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DB40BD" w:rsidRPr="00DF468A" w:rsidRDefault="003D54A0" w:rsidP="00C5684D">
            <w:pPr>
              <w:spacing w:line="240" w:lineRule="auto"/>
              <w:rPr>
                <w:rFonts w:ascii="Times New Roman" w:hAnsi="Times New Roman"/>
                <w:color w:val="000000" w:themeColor="text1"/>
                <w:sz w:val="24"/>
                <w:szCs w:val="24"/>
              </w:rPr>
            </w:pPr>
            <w:r w:rsidRPr="003D54A0">
              <w:rPr>
                <w:rFonts w:ascii="Times New Roman" w:hAnsi="Times New Roman"/>
                <w:color w:val="000000" w:themeColor="text1"/>
                <w:sz w:val="24"/>
                <w:szCs w:val="24"/>
              </w:rPr>
              <w:t>Рас</w:t>
            </w:r>
            <w:r w:rsidR="00C5684D">
              <w:rPr>
                <w:rFonts w:ascii="Times New Roman" w:hAnsi="Times New Roman"/>
                <w:color w:val="000000" w:themeColor="text1"/>
                <w:sz w:val="24"/>
                <w:szCs w:val="24"/>
              </w:rPr>
              <w:t>шивка</w:t>
            </w:r>
            <w:r w:rsidRPr="003D54A0">
              <w:rPr>
                <w:rFonts w:ascii="Times New Roman" w:hAnsi="Times New Roman"/>
                <w:color w:val="000000" w:themeColor="text1"/>
                <w:sz w:val="24"/>
                <w:szCs w:val="24"/>
              </w:rPr>
              <w:t xml:space="preserve"> трещин</w:t>
            </w:r>
            <w:r w:rsidR="0026006B">
              <w:rPr>
                <w:rFonts w:ascii="Times New Roman" w:hAnsi="Times New Roman"/>
                <w:color w:val="000000" w:themeColor="text1"/>
                <w:sz w:val="24"/>
                <w:szCs w:val="24"/>
              </w:rPr>
              <w:t xml:space="preserve"> </w:t>
            </w:r>
            <w:r w:rsidR="00C5684D">
              <w:rPr>
                <w:rFonts w:ascii="Times New Roman" w:hAnsi="Times New Roman"/>
                <w:color w:val="000000" w:themeColor="text1"/>
                <w:sz w:val="24"/>
                <w:szCs w:val="24"/>
              </w:rPr>
              <w:t>на фасаде здания</w:t>
            </w:r>
            <w:r w:rsidRPr="003D54A0">
              <w:rPr>
                <w:rFonts w:ascii="Times New Roman" w:hAnsi="Times New Roman"/>
                <w:color w:val="000000" w:themeColor="text1"/>
                <w:sz w:val="24"/>
                <w:szCs w:val="24"/>
              </w:rPr>
              <w:t xml:space="preserve"> </w:t>
            </w:r>
          </w:p>
        </w:tc>
        <w:tc>
          <w:tcPr>
            <w:tcW w:w="992" w:type="dxa"/>
            <w:tcBorders>
              <w:top w:val="single" w:sz="4" w:space="0" w:color="auto"/>
            </w:tcBorders>
            <w:shd w:val="clear" w:color="auto" w:fill="auto"/>
            <w:noWrap/>
            <w:vAlign w:val="center"/>
          </w:tcPr>
          <w:p w:rsidR="00DB40BD" w:rsidRPr="00DF468A" w:rsidRDefault="003D54A0" w:rsidP="00436B6A">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r w:rsidR="0026006B"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DB40BD" w:rsidRPr="00DF468A" w:rsidRDefault="0026006B" w:rsidP="00436B6A">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25</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40BD" w:rsidRPr="004D713E" w:rsidRDefault="00DB40BD" w:rsidP="00DB40BD">
            <w:pPr>
              <w:spacing w:line="240" w:lineRule="auto"/>
              <w:jc w:val="center"/>
              <w:rPr>
                <w:rFonts w:ascii="Times New Roman" w:eastAsia="Times New Roman" w:hAnsi="Times New Roman"/>
                <w:sz w:val="24"/>
                <w:szCs w:val="24"/>
              </w:rPr>
            </w:pP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3D54A0" w:rsidRDefault="00C5684D" w:rsidP="00C5684D">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Мытьё фасада здания кёрхером</w:t>
            </w:r>
          </w:p>
        </w:tc>
        <w:tc>
          <w:tcPr>
            <w:tcW w:w="992" w:type="dxa"/>
            <w:tcBorders>
              <w:top w:val="single" w:sz="4" w:space="0" w:color="auto"/>
            </w:tcBorders>
            <w:shd w:val="clear" w:color="auto" w:fill="auto"/>
            <w:noWrap/>
            <w:vAlign w:val="center"/>
          </w:tcPr>
          <w:p w:rsidR="00C5684D" w:rsidRDefault="00C5684D" w:rsidP="00C5684D">
            <w:pPr>
              <w:spacing w:line="240" w:lineRule="auto"/>
              <w:ind w:right="-106"/>
              <w:jc w:val="center"/>
              <w:rPr>
                <w:rFonts w:ascii="Times New Roman" w:eastAsia="Times New Roman" w:hAnsi="Times New Roman"/>
                <w:sz w:val="24"/>
                <w:szCs w:val="24"/>
              </w:rPr>
            </w:pPr>
            <w:r w:rsidRPr="00DC191E">
              <w:rPr>
                <w:rFonts w:ascii="Times New Roman" w:eastAsia="Times New Roman" w:hAnsi="Times New Roman"/>
                <w:color w:val="000000" w:themeColor="text1"/>
                <w:sz w:val="24"/>
                <w:szCs w:val="24"/>
              </w:rPr>
              <w:t>м</w:t>
            </w:r>
            <w:r w:rsidRPr="00DC191E">
              <w:rPr>
                <w:rFonts w:ascii="Times New Roman" w:eastAsia="Times New Roman" w:hAnsi="Times New Roman"/>
                <w:color w:val="000000" w:themeColor="text1"/>
                <w:sz w:val="24"/>
                <w:szCs w:val="24"/>
                <w:vertAlign w:val="superscript"/>
              </w:rPr>
              <w:t>2</w:t>
            </w:r>
            <w:r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C5684D" w:rsidRDefault="00C5684D" w:rsidP="00C5684D">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jc w:val="center"/>
              <w:rPr>
                <w:rFonts w:ascii="Times New Roman" w:eastAsia="Times New Roman" w:hAnsi="Times New Roman"/>
                <w:sz w:val="24"/>
                <w:szCs w:val="24"/>
              </w:rPr>
            </w:pP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3D54A0" w:rsidRDefault="00C5684D" w:rsidP="00C5684D">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Обработка противогрибковым средством трещин и фасад здания</w:t>
            </w:r>
          </w:p>
        </w:tc>
        <w:tc>
          <w:tcPr>
            <w:tcW w:w="992" w:type="dxa"/>
            <w:tcBorders>
              <w:top w:val="single" w:sz="4" w:space="0" w:color="auto"/>
            </w:tcBorders>
            <w:shd w:val="clear" w:color="auto" w:fill="auto"/>
            <w:noWrap/>
            <w:vAlign w:val="center"/>
          </w:tcPr>
          <w:p w:rsidR="00C5684D" w:rsidRDefault="00C5684D" w:rsidP="00C5684D">
            <w:pPr>
              <w:spacing w:line="240" w:lineRule="auto"/>
              <w:ind w:right="-106"/>
              <w:jc w:val="center"/>
              <w:rPr>
                <w:rFonts w:ascii="Times New Roman" w:eastAsia="Times New Roman" w:hAnsi="Times New Roman"/>
                <w:sz w:val="24"/>
                <w:szCs w:val="24"/>
              </w:rPr>
            </w:pPr>
            <w:r w:rsidRPr="00DC191E">
              <w:rPr>
                <w:rFonts w:ascii="Times New Roman" w:eastAsia="Times New Roman" w:hAnsi="Times New Roman"/>
                <w:color w:val="000000" w:themeColor="text1"/>
                <w:sz w:val="24"/>
                <w:szCs w:val="24"/>
              </w:rPr>
              <w:t>м</w:t>
            </w:r>
            <w:r w:rsidRPr="00DC191E">
              <w:rPr>
                <w:rFonts w:ascii="Times New Roman" w:eastAsia="Times New Roman" w:hAnsi="Times New Roman"/>
                <w:color w:val="000000" w:themeColor="text1"/>
                <w:sz w:val="24"/>
                <w:szCs w:val="24"/>
                <w:vertAlign w:val="superscript"/>
              </w:rPr>
              <w:t>2</w:t>
            </w:r>
            <w:r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C5684D" w:rsidRDefault="00C5684D" w:rsidP="00C5684D">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Церезит СТ 99</w:t>
            </w: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3D54A0" w:rsidRDefault="00C5684D" w:rsidP="00C5684D">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Ремонт</w:t>
            </w:r>
            <w:r w:rsidRPr="003D54A0">
              <w:rPr>
                <w:rFonts w:ascii="Times New Roman" w:hAnsi="Times New Roman"/>
                <w:color w:val="000000" w:themeColor="text1"/>
                <w:sz w:val="24"/>
                <w:szCs w:val="24"/>
              </w:rPr>
              <w:t xml:space="preserve"> трещин </w:t>
            </w:r>
            <w:r>
              <w:rPr>
                <w:rFonts w:ascii="Times New Roman" w:hAnsi="Times New Roman"/>
                <w:color w:val="000000" w:themeColor="text1"/>
                <w:sz w:val="24"/>
                <w:szCs w:val="24"/>
              </w:rPr>
              <w:t>на фасаде здания</w:t>
            </w:r>
            <w:r w:rsidRPr="003D54A0">
              <w:rPr>
                <w:rFonts w:ascii="Times New Roman" w:hAnsi="Times New Roman"/>
                <w:color w:val="000000" w:themeColor="text1"/>
                <w:sz w:val="24"/>
                <w:szCs w:val="24"/>
              </w:rPr>
              <w:tab/>
            </w:r>
          </w:p>
        </w:tc>
        <w:tc>
          <w:tcPr>
            <w:tcW w:w="992" w:type="dxa"/>
            <w:tcBorders>
              <w:top w:val="single" w:sz="4" w:space="0" w:color="auto"/>
            </w:tcBorders>
            <w:shd w:val="clear" w:color="auto" w:fill="auto"/>
            <w:noWrap/>
            <w:vAlign w:val="center"/>
          </w:tcPr>
          <w:p w:rsidR="00C5684D" w:rsidRDefault="00C5684D" w:rsidP="00C5684D">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tcBorders>
            <w:shd w:val="clear" w:color="auto" w:fill="auto"/>
            <w:noWrap/>
            <w:vAlign w:val="center"/>
          </w:tcPr>
          <w:p w:rsidR="00C5684D" w:rsidRPr="00DF468A" w:rsidRDefault="00C5684D" w:rsidP="00C5684D">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25</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jc w:val="center"/>
              <w:rPr>
                <w:rFonts w:ascii="Times New Roman" w:eastAsia="Times New Roman" w:hAnsi="Times New Roman"/>
                <w:sz w:val="24"/>
                <w:szCs w:val="24"/>
              </w:rPr>
            </w:pPr>
            <w:r w:rsidRPr="004D713E">
              <w:rPr>
                <w:rFonts w:ascii="Times New Roman" w:hAnsi="Times New Roman"/>
                <w:color w:val="000000" w:themeColor="text1"/>
                <w:sz w:val="24"/>
                <w:szCs w:val="24"/>
              </w:rPr>
              <w:t>Герметик акриловый</w:t>
            </w: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DC191E" w:rsidRDefault="00C5684D" w:rsidP="00C5684D">
            <w:pPr>
              <w:spacing w:line="240" w:lineRule="auto"/>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Ремонт штукатурки стен фасада</w:t>
            </w:r>
            <w:r w:rsidRPr="00DC191E">
              <w:rPr>
                <w:rFonts w:ascii="Times New Roman" w:eastAsia="Times New Roman" w:hAnsi="Times New Roman"/>
                <w:color w:val="000000" w:themeColor="text1"/>
                <w:sz w:val="24"/>
                <w:szCs w:val="24"/>
              </w:rPr>
              <w:t xml:space="preserve"> толщиной до </w:t>
            </w:r>
            <w:r>
              <w:rPr>
                <w:rFonts w:ascii="Times New Roman" w:eastAsia="Times New Roman" w:hAnsi="Times New Roman"/>
                <w:color w:val="000000" w:themeColor="text1"/>
                <w:sz w:val="24"/>
                <w:szCs w:val="24"/>
              </w:rPr>
              <w:t>1</w:t>
            </w:r>
            <w:r w:rsidRPr="00DC191E">
              <w:rPr>
                <w:rFonts w:ascii="Times New Roman" w:eastAsia="Times New Roman" w:hAnsi="Times New Roman"/>
                <w:color w:val="000000" w:themeColor="text1"/>
                <w:sz w:val="24"/>
                <w:szCs w:val="24"/>
              </w:rPr>
              <w:t>0 мм</w:t>
            </w:r>
          </w:p>
        </w:tc>
        <w:tc>
          <w:tcPr>
            <w:tcW w:w="992" w:type="dxa"/>
            <w:tcBorders>
              <w:top w:val="single" w:sz="4" w:space="0" w:color="auto"/>
            </w:tcBorders>
            <w:shd w:val="clear" w:color="auto" w:fill="auto"/>
            <w:noWrap/>
            <w:vAlign w:val="center"/>
          </w:tcPr>
          <w:p w:rsidR="00C5684D" w:rsidRPr="00DC191E" w:rsidRDefault="00C5684D" w:rsidP="00C5684D">
            <w:pPr>
              <w:spacing w:line="240" w:lineRule="auto"/>
              <w:jc w:val="center"/>
              <w:rPr>
                <w:rFonts w:ascii="Times New Roman" w:eastAsia="Times New Roman" w:hAnsi="Times New Roman"/>
                <w:color w:val="000000" w:themeColor="text1"/>
                <w:sz w:val="24"/>
                <w:szCs w:val="24"/>
              </w:rPr>
            </w:pPr>
            <w:r w:rsidRPr="00DC191E">
              <w:rPr>
                <w:rFonts w:ascii="Times New Roman" w:eastAsia="Times New Roman" w:hAnsi="Times New Roman"/>
                <w:color w:val="000000" w:themeColor="text1"/>
                <w:sz w:val="24"/>
                <w:szCs w:val="24"/>
              </w:rPr>
              <w:t xml:space="preserve">  м</w:t>
            </w:r>
            <w:r w:rsidRPr="00DC191E">
              <w:rPr>
                <w:rFonts w:ascii="Times New Roman" w:eastAsia="Times New Roman" w:hAnsi="Times New Roman"/>
                <w:color w:val="000000" w:themeColor="text1"/>
                <w:sz w:val="24"/>
                <w:szCs w:val="24"/>
                <w:vertAlign w:val="superscript"/>
              </w:rPr>
              <w:t>2</w:t>
            </w:r>
            <w:r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C5684D" w:rsidRPr="00615CCA" w:rsidRDefault="00C5684D" w:rsidP="00C5684D">
            <w:pPr>
              <w:spacing w:line="240" w:lineRule="auto"/>
              <w:jc w:val="center"/>
              <w:rPr>
                <w:rFonts w:ascii="Times New Roman" w:eastAsia="Times New Roman" w:hAnsi="Times New Roman"/>
                <w:sz w:val="24"/>
                <w:szCs w:val="24"/>
              </w:rPr>
            </w:pPr>
            <w:r w:rsidRPr="00615CCA">
              <w:rPr>
                <w:rFonts w:ascii="Times New Roman" w:eastAsia="Times New Roman" w:hAnsi="Times New Roman"/>
                <w:sz w:val="24"/>
                <w:szCs w:val="24"/>
              </w:rPr>
              <w:t>3,6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rPr>
                <w:rFonts w:ascii="Times New Roman" w:eastAsia="Times New Roman" w:hAnsi="Times New Roman"/>
                <w:color w:val="000000" w:themeColor="text1"/>
                <w:sz w:val="24"/>
                <w:szCs w:val="24"/>
              </w:rPr>
            </w:pPr>
            <w:r w:rsidRPr="004D713E">
              <w:rPr>
                <w:rFonts w:ascii="Times New Roman" w:eastAsia="Times New Roman" w:hAnsi="Times New Roman"/>
                <w:color w:val="000000" w:themeColor="text1"/>
                <w:sz w:val="24"/>
                <w:szCs w:val="24"/>
              </w:rPr>
              <w:t>Универсальная смесь М-150 LUIX</w:t>
            </w: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DC191E" w:rsidRDefault="00C5684D" w:rsidP="00C5684D">
            <w:pPr>
              <w:spacing w:line="240" w:lineRule="auto"/>
              <w:rPr>
                <w:rFonts w:ascii="Times New Roman" w:eastAsia="Times New Roman" w:hAnsi="Times New Roman"/>
                <w:color w:val="000000"/>
                <w:sz w:val="24"/>
                <w:szCs w:val="24"/>
              </w:rPr>
            </w:pPr>
            <w:r w:rsidRPr="00DC191E">
              <w:rPr>
                <w:rFonts w:ascii="Times New Roman" w:eastAsia="Times New Roman" w:hAnsi="Times New Roman"/>
                <w:color w:val="000000"/>
                <w:sz w:val="24"/>
                <w:szCs w:val="24"/>
              </w:rPr>
              <w:t>Грунтовка</w:t>
            </w:r>
            <w:r>
              <w:rPr>
                <w:rFonts w:ascii="Times New Roman" w:eastAsia="Times New Roman" w:hAnsi="Times New Roman"/>
                <w:color w:val="000000"/>
                <w:sz w:val="24"/>
                <w:szCs w:val="24"/>
              </w:rPr>
              <w:t xml:space="preserve"> бетонных</w:t>
            </w:r>
            <w:r w:rsidRPr="00DC191E">
              <w:rPr>
                <w:rFonts w:ascii="Times New Roman" w:eastAsia="Times New Roman" w:hAnsi="Times New Roman"/>
                <w:color w:val="000000"/>
                <w:sz w:val="24"/>
                <w:szCs w:val="24"/>
              </w:rPr>
              <w:t xml:space="preserve"> стен</w:t>
            </w:r>
          </w:p>
        </w:tc>
        <w:tc>
          <w:tcPr>
            <w:tcW w:w="992" w:type="dxa"/>
            <w:tcBorders>
              <w:top w:val="single" w:sz="4" w:space="0" w:color="auto"/>
            </w:tcBorders>
            <w:shd w:val="clear" w:color="auto" w:fill="auto"/>
            <w:noWrap/>
            <w:vAlign w:val="center"/>
          </w:tcPr>
          <w:p w:rsidR="00C5684D" w:rsidRPr="00DC191E" w:rsidRDefault="00C5684D" w:rsidP="00C5684D">
            <w:pPr>
              <w:spacing w:line="240" w:lineRule="auto"/>
              <w:jc w:val="center"/>
              <w:rPr>
                <w:rFonts w:ascii="Times New Roman" w:eastAsia="Times New Roman" w:hAnsi="Times New Roman"/>
                <w:color w:val="000000" w:themeColor="text1"/>
                <w:sz w:val="24"/>
                <w:szCs w:val="24"/>
              </w:rPr>
            </w:pPr>
            <w:r w:rsidRPr="00DC191E">
              <w:rPr>
                <w:rFonts w:ascii="Times New Roman" w:eastAsia="Times New Roman" w:hAnsi="Times New Roman"/>
                <w:color w:val="000000" w:themeColor="text1"/>
                <w:sz w:val="24"/>
                <w:szCs w:val="24"/>
              </w:rPr>
              <w:t xml:space="preserve">  м</w:t>
            </w:r>
            <w:r w:rsidRPr="00DC191E">
              <w:rPr>
                <w:rFonts w:ascii="Times New Roman" w:eastAsia="Times New Roman" w:hAnsi="Times New Roman"/>
                <w:color w:val="000000" w:themeColor="text1"/>
                <w:sz w:val="24"/>
                <w:szCs w:val="24"/>
                <w:vertAlign w:val="superscript"/>
              </w:rPr>
              <w:t>2</w:t>
            </w:r>
            <w:r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C5684D" w:rsidRPr="00615CCA" w:rsidRDefault="00C5684D" w:rsidP="00C5684D">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60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rPr>
                <w:rFonts w:ascii="Times New Roman" w:eastAsia="Times New Roman" w:hAnsi="Times New Roman"/>
                <w:color w:val="000000" w:themeColor="text1"/>
                <w:sz w:val="24"/>
                <w:szCs w:val="24"/>
              </w:rPr>
            </w:pPr>
            <w:r w:rsidRPr="004D713E">
              <w:rPr>
                <w:rFonts w:ascii="Times New Roman" w:eastAsia="Times New Roman" w:hAnsi="Times New Roman"/>
                <w:color w:val="000000" w:themeColor="text1"/>
                <w:sz w:val="24"/>
                <w:szCs w:val="24"/>
              </w:rPr>
              <w:t>Грунтовка Ceresit СТ 16</w:t>
            </w:r>
          </w:p>
        </w:tc>
      </w:tr>
      <w:tr w:rsidR="00C5684D"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DF468A" w:rsidRDefault="00C5684D" w:rsidP="00C5684D">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C5684D" w:rsidRPr="00DC191E" w:rsidRDefault="00C5684D" w:rsidP="00C5684D">
            <w:pPr>
              <w:spacing w:line="240" w:lineRule="auto"/>
              <w:rPr>
                <w:rFonts w:ascii="Times New Roman" w:eastAsia="Times New Roman" w:hAnsi="Times New Roman"/>
                <w:color w:val="000000"/>
                <w:sz w:val="24"/>
                <w:szCs w:val="24"/>
              </w:rPr>
            </w:pPr>
            <w:r w:rsidRPr="00DC191E">
              <w:rPr>
                <w:rFonts w:ascii="Times New Roman" w:eastAsia="Times New Roman" w:hAnsi="Times New Roman"/>
                <w:color w:val="000000"/>
                <w:sz w:val="24"/>
                <w:szCs w:val="24"/>
              </w:rPr>
              <w:t>Окраска бетонных и оштукатуренных поверхностей за 2 раза</w:t>
            </w:r>
          </w:p>
        </w:tc>
        <w:tc>
          <w:tcPr>
            <w:tcW w:w="992" w:type="dxa"/>
            <w:tcBorders>
              <w:top w:val="single" w:sz="4" w:space="0" w:color="auto"/>
            </w:tcBorders>
            <w:shd w:val="clear" w:color="auto" w:fill="auto"/>
            <w:noWrap/>
            <w:vAlign w:val="center"/>
          </w:tcPr>
          <w:p w:rsidR="00C5684D" w:rsidRPr="00DC191E" w:rsidRDefault="00C5684D" w:rsidP="00C5684D">
            <w:pPr>
              <w:spacing w:line="240" w:lineRule="auto"/>
              <w:jc w:val="center"/>
              <w:rPr>
                <w:rFonts w:ascii="Times New Roman" w:eastAsia="Times New Roman" w:hAnsi="Times New Roman"/>
                <w:color w:val="000000" w:themeColor="text1"/>
                <w:sz w:val="24"/>
                <w:szCs w:val="24"/>
              </w:rPr>
            </w:pPr>
            <w:r w:rsidRPr="00DC191E">
              <w:rPr>
                <w:rFonts w:ascii="Times New Roman" w:eastAsia="Times New Roman" w:hAnsi="Times New Roman"/>
                <w:color w:val="000000" w:themeColor="text1"/>
                <w:sz w:val="24"/>
                <w:szCs w:val="24"/>
              </w:rPr>
              <w:t xml:space="preserve">  м</w:t>
            </w:r>
            <w:r w:rsidRPr="00DC191E">
              <w:rPr>
                <w:rFonts w:ascii="Times New Roman" w:eastAsia="Times New Roman" w:hAnsi="Times New Roman"/>
                <w:color w:val="000000" w:themeColor="text1"/>
                <w:sz w:val="24"/>
                <w:szCs w:val="24"/>
                <w:vertAlign w:val="superscript"/>
              </w:rPr>
              <w:t>2</w:t>
            </w:r>
            <w:r w:rsidRPr="00DC191E">
              <w:rPr>
                <w:rFonts w:ascii="Times New Roman" w:eastAsia="Times New Roman" w:hAnsi="Times New Roman"/>
                <w:color w:val="000000" w:themeColor="text1"/>
                <w:sz w:val="24"/>
                <w:szCs w:val="24"/>
              </w:rPr>
              <w:t xml:space="preserve">  </w:t>
            </w:r>
          </w:p>
        </w:tc>
        <w:tc>
          <w:tcPr>
            <w:tcW w:w="1001" w:type="dxa"/>
            <w:tcBorders>
              <w:top w:val="single" w:sz="4" w:space="0" w:color="auto"/>
            </w:tcBorders>
            <w:shd w:val="clear" w:color="auto" w:fill="auto"/>
            <w:noWrap/>
            <w:vAlign w:val="center"/>
          </w:tcPr>
          <w:p w:rsidR="00C5684D" w:rsidRPr="00615CCA" w:rsidRDefault="00C5684D" w:rsidP="00C5684D">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60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5684D" w:rsidRPr="004D713E" w:rsidRDefault="00C5684D" w:rsidP="00C5684D">
            <w:pPr>
              <w:spacing w:line="240" w:lineRule="auto"/>
              <w:rPr>
                <w:rFonts w:ascii="Times New Roman" w:eastAsia="Times New Roman" w:hAnsi="Times New Roman"/>
                <w:color w:val="000000" w:themeColor="text1"/>
                <w:sz w:val="24"/>
                <w:szCs w:val="24"/>
              </w:rPr>
            </w:pPr>
            <w:r w:rsidRPr="004D713E">
              <w:rPr>
                <w:rFonts w:ascii="Times New Roman" w:eastAsia="Times New Roman" w:hAnsi="Times New Roman"/>
                <w:color w:val="000000" w:themeColor="text1"/>
                <w:sz w:val="24"/>
                <w:szCs w:val="24"/>
              </w:rPr>
              <w:t xml:space="preserve">Фасадная Краска  </w:t>
            </w:r>
            <w:r w:rsidRPr="004D713E">
              <w:rPr>
                <w:color w:val="000000" w:themeColor="text1"/>
                <w:sz w:val="24"/>
                <w:szCs w:val="24"/>
              </w:rPr>
              <w:t xml:space="preserve"> </w:t>
            </w:r>
            <w:r w:rsidRPr="004D713E">
              <w:rPr>
                <w:rFonts w:ascii="Times New Roman" w:eastAsia="Times New Roman" w:hAnsi="Times New Roman"/>
                <w:color w:val="000000" w:themeColor="text1"/>
                <w:sz w:val="24"/>
                <w:szCs w:val="24"/>
              </w:rPr>
              <w:t>Marshall Akrikor силикон акриловая, колерованная</w:t>
            </w:r>
            <w:r w:rsidR="00114A60">
              <w:rPr>
                <w:rFonts w:ascii="Times New Roman" w:eastAsia="Times New Roman" w:hAnsi="Times New Roman"/>
                <w:color w:val="000000" w:themeColor="text1"/>
                <w:sz w:val="24"/>
                <w:szCs w:val="24"/>
              </w:rPr>
              <w:t xml:space="preserve"> с установкой лесов</w:t>
            </w:r>
          </w:p>
        </w:tc>
      </w:tr>
      <w:tr w:rsidR="005F28F6"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8F6" w:rsidRPr="00DF468A" w:rsidRDefault="005F28F6" w:rsidP="005F28F6">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5F28F6" w:rsidRPr="004029F0" w:rsidRDefault="005F28F6" w:rsidP="005F28F6">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Сверление отверстий ф 10 мм глубиной 100 мм</w:t>
            </w:r>
          </w:p>
        </w:tc>
        <w:tc>
          <w:tcPr>
            <w:tcW w:w="992" w:type="dxa"/>
            <w:tcBorders>
              <w:top w:val="single" w:sz="4" w:space="0" w:color="auto"/>
            </w:tcBorders>
            <w:shd w:val="clear" w:color="auto" w:fill="auto"/>
            <w:noWrap/>
            <w:vAlign w:val="center"/>
          </w:tcPr>
          <w:p w:rsidR="005F28F6" w:rsidRPr="004029F0" w:rsidRDefault="005F28F6" w:rsidP="005F28F6">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м/шт</w:t>
            </w:r>
          </w:p>
        </w:tc>
        <w:tc>
          <w:tcPr>
            <w:tcW w:w="1001" w:type="dxa"/>
            <w:tcBorders>
              <w:top w:val="single" w:sz="4" w:space="0" w:color="auto"/>
            </w:tcBorders>
            <w:shd w:val="clear" w:color="auto" w:fill="auto"/>
            <w:noWrap/>
            <w:vAlign w:val="center"/>
          </w:tcPr>
          <w:p w:rsidR="005F28F6" w:rsidRPr="004029F0" w:rsidRDefault="005F28F6" w:rsidP="005F28F6">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0,3/3</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8F6" w:rsidRPr="004D713E" w:rsidRDefault="005F28F6" w:rsidP="005F28F6">
            <w:pPr>
              <w:spacing w:line="240" w:lineRule="auto"/>
              <w:jc w:val="center"/>
              <w:rPr>
                <w:rFonts w:ascii="Times New Roman" w:eastAsia="Times New Roman" w:hAnsi="Times New Roman"/>
                <w:sz w:val="24"/>
                <w:szCs w:val="24"/>
                <w:highlight w:val="yellow"/>
              </w:rPr>
            </w:pPr>
          </w:p>
        </w:tc>
      </w:tr>
      <w:tr w:rsidR="005F28F6"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8F6" w:rsidRPr="00DF468A" w:rsidRDefault="005F28F6" w:rsidP="005F28F6">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5F28F6" w:rsidRPr="004029F0" w:rsidRDefault="005F28F6" w:rsidP="005F28F6">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Ремонт железобетонного пандуса</w:t>
            </w:r>
          </w:p>
        </w:tc>
        <w:tc>
          <w:tcPr>
            <w:tcW w:w="992" w:type="dxa"/>
            <w:tcBorders>
              <w:top w:val="single" w:sz="4" w:space="0" w:color="auto"/>
            </w:tcBorders>
            <w:shd w:val="clear" w:color="auto" w:fill="auto"/>
            <w:noWrap/>
            <w:vAlign w:val="center"/>
          </w:tcPr>
          <w:p w:rsidR="005F28F6" w:rsidRPr="004029F0" w:rsidRDefault="005F28F6" w:rsidP="005F28F6">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3</w:t>
            </w:r>
          </w:p>
        </w:tc>
        <w:tc>
          <w:tcPr>
            <w:tcW w:w="1001" w:type="dxa"/>
            <w:tcBorders>
              <w:top w:val="single" w:sz="4" w:space="0" w:color="auto"/>
            </w:tcBorders>
            <w:shd w:val="clear" w:color="auto" w:fill="auto"/>
            <w:noWrap/>
            <w:vAlign w:val="center"/>
          </w:tcPr>
          <w:p w:rsidR="005F28F6" w:rsidRPr="004029F0" w:rsidRDefault="005F28F6" w:rsidP="005F28F6">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0,02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28F6" w:rsidRPr="004D713E" w:rsidRDefault="005F28F6" w:rsidP="00EB6A6C">
            <w:pPr>
              <w:spacing w:line="240" w:lineRule="auto"/>
              <w:rPr>
                <w:rFonts w:ascii="Times New Roman" w:eastAsia="Times New Roman" w:hAnsi="Times New Roman"/>
                <w:sz w:val="24"/>
                <w:szCs w:val="24"/>
                <w:highlight w:val="yellow"/>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EB6A6C" w:rsidRDefault="00EB6A6C" w:rsidP="00EB6A6C">
            <w:pPr>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EB6A6C" w:rsidRPr="004029F0" w:rsidRDefault="00EB6A6C" w:rsidP="005F28F6">
            <w:pPr>
              <w:spacing w:line="240" w:lineRule="auto"/>
              <w:rPr>
                <w:rFonts w:ascii="Times New Roman" w:eastAsia="Times New Roman" w:hAnsi="Times New Roman"/>
                <w:sz w:val="24"/>
                <w:szCs w:val="24"/>
              </w:rPr>
            </w:pPr>
            <w:r w:rsidRPr="004029F0">
              <w:rPr>
                <w:rFonts w:ascii="Times New Roman" w:eastAsia="Times New Roman" w:hAnsi="Times New Roman"/>
                <w:sz w:val="24"/>
                <w:szCs w:val="24"/>
              </w:rPr>
              <w:t>Бетон Кл. В15</w:t>
            </w:r>
          </w:p>
        </w:tc>
        <w:tc>
          <w:tcPr>
            <w:tcW w:w="992" w:type="dxa"/>
            <w:tcBorders>
              <w:top w:val="single" w:sz="4" w:space="0" w:color="auto"/>
            </w:tcBorders>
            <w:shd w:val="clear" w:color="auto" w:fill="auto"/>
            <w:noWrap/>
            <w:vAlign w:val="center"/>
          </w:tcPr>
          <w:p w:rsidR="00EB6A6C" w:rsidRPr="004029F0" w:rsidRDefault="00EB6A6C" w:rsidP="005F28F6">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3</w:t>
            </w:r>
          </w:p>
        </w:tc>
        <w:tc>
          <w:tcPr>
            <w:tcW w:w="1001" w:type="dxa"/>
            <w:tcBorders>
              <w:top w:val="single" w:sz="4" w:space="0" w:color="auto"/>
            </w:tcBorders>
            <w:shd w:val="clear" w:color="auto" w:fill="auto"/>
            <w:noWrap/>
            <w:vAlign w:val="center"/>
          </w:tcPr>
          <w:p w:rsidR="00EB6A6C" w:rsidRPr="004029F0" w:rsidRDefault="00EB6A6C" w:rsidP="005F28F6">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color w:val="000000"/>
                <w:sz w:val="24"/>
                <w:szCs w:val="24"/>
              </w:rPr>
              <w:t>0,02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5F28F6">
            <w:pPr>
              <w:spacing w:line="240" w:lineRule="auto"/>
              <w:rPr>
                <w:rFonts w:ascii="Times New Roman" w:eastAsia="Times New Roman" w:hAnsi="Times New Roman"/>
                <w:color w:val="000000"/>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EB6A6C" w:rsidRDefault="00EB6A6C" w:rsidP="00EB6A6C">
            <w:pPr>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EB6A6C" w:rsidRPr="004029F0" w:rsidRDefault="00EB6A6C" w:rsidP="00EB6A6C">
            <w:pPr>
              <w:spacing w:line="240" w:lineRule="auto"/>
              <w:rPr>
                <w:rFonts w:ascii="Times New Roman" w:eastAsia="Times New Roman" w:hAnsi="Times New Roman"/>
                <w:sz w:val="24"/>
                <w:szCs w:val="24"/>
              </w:rPr>
            </w:pPr>
            <w:r w:rsidRPr="004029F0">
              <w:rPr>
                <w:rFonts w:ascii="Times New Roman" w:hAnsi="Times New Roman"/>
                <w:color w:val="000000" w:themeColor="text1"/>
                <w:sz w:val="24"/>
                <w:szCs w:val="24"/>
              </w:rPr>
              <w:t>Арматура ф 10 мм</w:t>
            </w:r>
            <w:r w:rsidRPr="004029F0">
              <w:rPr>
                <w:rFonts w:ascii="Times New Roman" w:eastAsia="Times New Roman" w:hAnsi="Times New Roman"/>
                <w:sz w:val="24"/>
                <w:szCs w:val="24"/>
              </w:rPr>
              <w:t xml:space="preserve"> А500С</w:t>
            </w:r>
          </w:p>
        </w:tc>
        <w:tc>
          <w:tcPr>
            <w:tcW w:w="992" w:type="dxa"/>
            <w:tcBorders>
              <w:top w:val="single" w:sz="4" w:space="0" w:color="auto"/>
            </w:tcBorders>
            <w:shd w:val="clear" w:color="auto" w:fill="auto"/>
            <w:noWrap/>
            <w:vAlign w:val="center"/>
          </w:tcPr>
          <w:p w:rsidR="00EB6A6C" w:rsidRPr="004029F0" w:rsidRDefault="004029F0" w:rsidP="004029F0">
            <w:pPr>
              <w:spacing w:line="240" w:lineRule="auto"/>
              <w:ind w:right="-106"/>
              <w:rPr>
                <w:rFonts w:ascii="Times New Roman" w:eastAsia="Times New Roman" w:hAnsi="Times New Roman"/>
                <w:sz w:val="24"/>
                <w:szCs w:val="24"/>
              </w:rPr>
            </w:pPr>
            <w:r>
              <w:rPr>
                <w:rFonts w:ascii="Times New Roman" w:eastAsia="Times New Roman" w:hAnsi="Times New Roman"/>
                <w:sz w:val="24"/>
                <w:szCs w:val="24"/>
              </w:rPr>
              <w:t xml:space="preserve">     </w:t>
            </w:r>
            <w:r w:rsidR="00EB6A6C" w:rsidRPr="004029F0">
              <w:rPr>
                <w:rFonts w:ascii="Times New Roman" w:eastAsia="Times New Roman" w:hAnsi="Times New Roman"/>
                <w:sz w:val="24"/>
                <w:szCs w:val="24"/>
              </w:rPr>
              <w:t>м</w:t>
            </w:r>
          </w:p>
        </w:tc>
        <w:tc>
          <w:tcPr>
            <w:tcW w:w="1001" w:type="dxa"/>
            <w:tcBorders>
              <w:top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3,4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rPr>
                <w:rFonts w:ascii="Times New Roman" w:eastAsia="Times New Roman" w:hAnsi="Times New Roman"/>
                <w:color w:val="000000"/>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tcBorders>
            <w:shd w:val="clear" w:color="auto" w:fill="auto"/>
            <w:noWrap/>
            <w:vAlign w:val="center"/>
          </w:tcPr>
          <w:p w:rsidR="00EB6A6C" w:rsidRPr="004029F0" w:rsidRDefault="00EB6A6C" w:rsidP="00EB6A6C">
            <w:pPr>
              <w:spacing w:line="240" w:lineRule="auto"/>
              <w:rPr>
                <w:rFonts w:ascii="Times New Roman" w:eastAsia="Times New Roman" w:hAnsi="Times New Roman"/>
                <w:color w:val="000000"/>
                <w:sz w:val="24"/>
                <w:szCs w:val="24"/>
              </w:rPr>
            </w:pPr>
            <w:r w:rsidRPr="004029F0">
              <w:rPr>
                <w:rFonts w:ascii="Times New Roman" w:eastAsia="Times New Roman" w:hAnsi="Times New Roman"/>
                <w:sz w:val="24"/>
                <w:szCs w:val="24"/>
              </w:rPr>
              <w:t>Монтаж-демонтаж временных ограждений с калиткой</w:t>
            </w:r>
          </w:p>
        </w:tc>
        <w:tc>
          <w:tcPr>
            <w:tcW w:w="992" w:type="dxa"/>
            <w:tcBorders>
              <w:top w:val="single" w:sz="4" w:space="0" w:color="auto"/>
            </w:tcBorders>
            <w:shd w:val="clear" w:color="auto" w:fill="auto"/>
            <w:noWrap/>
            <w:vAlign w:val="center"/>
          </w:tcPr>
          <w:p w:rsidR="00EB6A6C" w:rsidRPr="004029F0" w:rsidRDefault="00EB6A6C" w:rsidP="00EB6A6C">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color w:val="000000"/>
                <w:sz w:val="24"/>
                <w:szCs w:val="24"/>
              </w:rPr>
              <w:t>м</w:t>
            </w:r>
            <w:r w:rsidRPr="004029F0">
              <w:rPr>
                <w:rFonts w:ascii="Times New Roman" w:eastAsia="Times New Roman" w:hAnsi="Times New Roman"/>
                <w:color w:val="000000"/>
                <w:sz w:val="24"/>
                <w:szCs w:val="24"/>
                <w:vertAlign w:val="superscript"/>
              </w:rPr>
              <w:t>2</w:t>
            </w:r>
          </w:p>
        </w:tc>
        <w:tc>
          <w:tcPr>
            <w:tcW w:w="1001" w:type="dxa"/>
            <w:tcBorders>
              <w:top w:val="single" w:sz="4" w:space="0" w:color="auto"/>
            </w:tcBorders>
            <w:shd w:val="clear" w:color="auto" w:fill="auto"/>
            <w:noWrap/>
            <w:vAlign w:val="center"/>
          </w:tcPr>
          <w:p w:rsidR="00EB6A6C" w:rsidRPr="004029F0" w:rsidRDefault="00EB6A6C" w:rsidP="00EB6A6C">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color w:val="000000"/>
                <w:sz w:val="24"/>
                <w:szCs w:val="24"/>
              </w:rPr>
              <w:t>11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rPr>
                <w:rFonts w:ascii="Times New Roman" w:eastAsia="Times New Roman" w:hAnsi="Times New Roman"/>
                <w:color w:val="000000"/>
                <w:sz w:val="24"/>
                <w:szCs w:val="24"/>
              </w:rPr>
            </w:pPr>
            <w:r w:rsidRPr="004D713E">
              <w:rPr>
                <w:rFonts w:ascii="Times New Roman" w:eastAsia="Times New Roman" w:hAnsi="Times New Roman"/>
                <w:color w:val="000000"/>
                <w:sz w:val="24"/>
                <w:szCs w:val="24"/>
              </w:rPr>
              <w:t> </w:t>
            </w:r>
            <w:r w:rsidRPr="004D713E">
              <w:rPr>
                <w:rFonts w:ascii="Times New Roman" w:eastAsia="Times New Roman" w:hAnsi="Times New Roman"/>
                <w:sz w:val="24"/>
                <w:szCs w:val="24"/>
              </w:rPr>
              <w:t xml:space="preserve"> 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EB6A6C" w:rsidRPr="001D1923" w:rsidTr="00A77163">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rPr>
                <w:rFonts w:ascii="Times New Roman" w:eastAsia="Times New Roman" w:hAnsi="Times New Roman"/>
                <w:sz w:val="24"/>
                <w:szCs w:val="24"/>
              </w:rPr>
            </w:pPr>
            <w:r w:rsidRPr="004D713E">
              <w:rPr>
                <w:rFonts w:ascii="Times New Roman" w:eastAsia="Times New Roman" w:hAnsi="Times New Roman"/>
                <w:b/>
                <w:bCs/>
                <w:color w:val="000000" w:themeColor="text1"/>
                <w:sz w:val="24"/>
                <w:szCs w:val="24"/>
              </w:rPr>
              <w:t>Раздел 2. Внутренние ремонтные работы</w:t>
            </w: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2937B9" w:rsidRDefault="00EB6A6C" w:rsidP="00EB6A6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2937B9" w:rsidRDefault="00EB6A6C" w:rsidP="00EB6A6C">
            <w:pPr>
              <w:spacing w:line="240" w:lineRule="auto"/>
              <w:rPr>
                <w:rFonts w:ascii="Times New Roman" w:hAnsi="Times New Roman"/>
                <w:b/>
                <w:color w:val="000000" w:themeColor="text1"/>
                <w:sz w:val="24"/>
                <w:szCs w:val="24"/>
              </w:rPr>
            </w:pPr>
            <w:r w:rsidRPr="002937B9">
              <w:rPr>
                <w:rFonts w:ascii="Times New Roman" w:hAnsi="Times New Roman"/>
                <w:b/>
                <w:color w:val="000000" w:themeColor="text1"/>
                <w:sz w:val="24"/>
                <w:szCs w:val="24"/>
              </w:rPr>
              <w:t>Зал Инжир</w:t>
            </w:r>
            <w:r>
              <w:rPr>
                <w:rFonts w:ascii="Times New Roman" w:hAnsi="Times New Roman"/>
                <w:b/>
                <w:color w:val="000000" w:themeColor="text1"/>
                <w:sz w:val="24"/>
                <w:szCs w:val="24"/>
              </w:rPr>
              <w:t xml:space="preserve"> (108)</w:t>
            </w:r>
          </w:p>
        </w:tc>
        <w:tc>
          <w:tcPr>
            <w:tcW w:w="992" w:type="dxa"/>
            <w:tcBorders>
              <w:top w:val="single" w:sz="4" w:space="0" w:color="auto"/>
              <w:bottom w:val="single" w:sz="4" w:space="0" w:color="auto"/>
            </w:tcBorders>
            <w:shd w:val="clear" w:color="auto" w:fill="auto"/>
            <w:noWrap/>
            <w:vAlign w:val="center"/>
          </w:tcPr>
          <w:p w:rsidR="00EB6A6C" w:rsidRPr="00DF468A" w:rsidRDefault="00EB6A6C" w:rsidP="00EB6A6C">
            <w:pPr>
              <w:spacing w:line="240" w:lineRule="auto"/>
              <w:ind w:right="-106"/>
              <w:jc w:val="center"/>
              <w:rPr>
                <w:rFonts w:ascii="Times New Roman" w:eastAsia="Times New Roman" w:hAnsi="Times New Roman"/>
                <w:sz w:val="24"/>
                <w:szCs w:val="24"/>
              </w:rPr>
            </w:pPr>
          </w:p>
        </w:tc>
        <w:tc>
          <w:tcPr>
            <w:tcW w:w="1001" w:type="dxa"/>
            <w:tcBorders>
              <w:top w:val="single" w:sz="4" w:space="0" w:color="auto"/>
              <w:bottom w:val="single" w:sz="4" w:space="0" w:color="auto"/>
            </w:tcBorders>
            <w:shd w:val="clear" w:color="auto" w:fill="auto"/>
            <w:noWrap/>
            <w:vAlign w:val="center"/>
          </w:tcPr>
          <w:p w:rsidR="00EB6A6C" w:rsidRDefault="00EB6A6C" w:rsidP="00EB6A6C">
            <w:pPr>
              <w:spacing w:line="240" w:lineRule="auto"/>
              <w:jc w:val="center"/>
              <w:rPr>
                <w:rFonts w:ascii="Times New Roman" w:hAnsi="Times New Roman"/>
                <w:color w:val="000000" w:themeColor="text1"/>
                <w:sz w:val="24"/>
                <w:szCs w:val="24"/>
              </w:rPr>
            </w:pP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Укрытие пола и стен пленкой полиэтиленовой</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60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5</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динамика ф 200 мм</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алюминиевых вентиляционных решеток 600х600 мм</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алюминиевых вентиляционных решеток 400х600 мм</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EB6A6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DF468A" w:rsidRDefault="00EB6A6C" w:rsidP="00EB6A6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штор</w:t>
            </w:r>
          </w:p>
        </w:tc>
        <w:tc>
          <w:tcPr>
            <w:tcW w:w="992"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 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EB6A6C" w:rsidRPr="004029F0" w:rsidRDefault="00EB6A6C" w:rsidP="00EB6A6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8/24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6A6C" w:rsidRPr="004D713E" w:rsidRDefault="00EB6A6C" w:rsidP="00EB6A6C">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потолочного плинтуса из пенополистирола 50х50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обшивки короба на потолке из листов ГКЛВ толщиной 9,5 мм (без демонтажа металлического каркаса)</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34,2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Очистка лотка от клея и ржавчины</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1,7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8,5х0,2 м</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гидроизоляционной ленты на швы желоба</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1,7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5C15B1" w:rsidP="005C15B1">
            <w:pPr>
              <w:spacing w:line="240" w:lineRule="auto"/>
              <w:rPr>
                <w:rFonts w:ascii="Times New Roman" w:eastAsia="Times New Roman" w:hAnsi="Times New Roman"/>
                <w:sz w:val="24"/>
                <w:szCs w:val="24"/>
              </w:rPr>
            </w:pPr>
            <w:r>
              <w:rPr>
                <w:rFonts w:ascii="Times New Roman" w:eastAsia="Times New Roman" w:hAnsi="Times New Roman"/>
                <w:sz w:val="24"/>
                <w:szCs w:val="24"/>
              </w:rPr>
              <w:t>Лента самоклеящаяся</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Очистка потолка от краски</w:t>
            </w:r>
          </w:p>
        </w:tc>
        <w:tc>
          <w:tcPr>
            <w:tcW w:w="992" w:type="dxa"/>
            <w:tcBorders>
              <w:top w:val="single" w:sz="4" w:space="0" w:color="auto"/>
              <w:bottom w:val="single" w:sz="4" w:space="0" w:color="auto"/>
            </w:tcBorders>
            <w:shd w:val="clear" w:color="auto" w:fill="auto"/>
            <w:noWrap/>
            <w:vAlign w:val="center"/>
          </w:tcPr>
          <w:p w:rsidR="008D5391" w:rsidRPr="00E46EDA" w:rsidRDefault="008D5391" w:rsidP="008D5391">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DF468A"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Грунтовка потолка</w:t>
            </w:r>
          </w:p>
        </w:tc>
        <w:tc>
          <w:tcPr>
            <w:tcW w:w="992" w:type="dxa"/>
            <w:tcBorders>
              <w:top w:val="single" w:sz="4" w:space="0" w:color="auto"/>
              <w:bottom w:val="single" w:sz="4" w:space="0" w:color="auto"/>
            </w:tcBorders>
            <w:shd w:val="clear" w:color="auto" w:fill="auto"/>
            <w:noWrap/>
            <w:vAlign w:val="center"/>
          </w:tcPr>
          <w:p w:rsidR="008D5391" w:rsidRPr="00E46EDA" w:rsidRDefault="008D5391" w:rsidP="008D5391">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DF468A"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Гидроизоляция потолка в 2 слоя толщиной 4 мм</w:t>
            </w:r>
          </w:p>
        </w:tc>
        <w:tc>
          <w:tcPr>
            <w:tcW w:w="992" w:type="dxa"/>
            <w:tcBorders>
              <w:top w:val="single" w:sz="4" w:space="0" w:color="auto"/>
              <w:bottom w:val="single" w:sz="4" w:space="0" w:color="auto"/>
            </w:tcBorders>
            <w:shd w:val="clear" w:color="auto" w:fill="auto"/>
            <w:noWrap/>
            <w:vAlign w:val="center"/>
          </w:tcPr>
          <w:p w:rsidR="008D5391" w:rsidRPr="00E46EDA" w:rsidRDefault="008D5391" w:rsidP="008D5391">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DF468A"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 xml:space="preserve">Двухкомпонентная гидроизоляция мапеластик МАПЕЙ, сетка МАПЕЙ                               </w:t>
            </w:r>
          </w:p>
        </w:tc>
      </w:tr>
      <w:tr w:rsidR="008D5391" w:rsidRPr="00114A60"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теплоизоляции труб</w:t>
            </w:r>
          </w:p>
        </w:tc>
        <w:tc>
          <w:tcPr>
            <w:tcW w:w="992" w:type="dxa"/>
            <w:tcBorders>
              <w:top w:val="single" w:sz="4" w:space="0" w:color="auto"/>
              <w:bottom w:val="single" w:sz="4" w:space="0" w:color="auto"/>
            </w:tcBorders>
            <w:shd w:val="clear" w:color="auto" w:fill="auto"/>
            <w:noWrap/>
            <w:vAlign w:val="center"/>
          </w:tcPr>
          <w:p w:rsidR="008D5391" w:rsidRPr="00DF468A"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cs="Times New Roman"/>
                <w:sz w:val="24"/>
                <w:szCs w:val="24"/>
                <w:lang w:val="en-US"/>
              </w:rPr>
            </w:pPr>
            <w:r w:rsidRPr="004D713E">
              <w:rPr>
                <w:rFonts w:ascii="Times New Roman" w:hAnsi="Times New Roman" w:cs="Times New Roman"/>
                <w:color w:val="000000"/>
                <w:sz w:val="24"/>
                <w:szCs w:val="24"/>
                <w:shd w:val="clear" w:color="auto" w:fill="F8F9FB"/>
              </w:rPr>
              <w:t>Трубки</w:t>
            </w:r>
            <w:r w:rsidRPr="004D713E">
              <w:rPr>
                <w:rFonts w:ascii="Times New Roman" w:hAnsi="Times New Roman" w:cs="Times New Roman"/>
                <w:color w:val="000000"/>
                <w:sz w:val="24"/>
                <w:szCs w:val="24"/>
                <w:shd w:val="clear" w:color="auto" w:fill="F8F9FB"/>
                <w:lang w:val="en-US"/>
              </w:rPr>
              <w:t xml:space="preserve"> K-flex ST 09x20</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594299" w:rsidRDefault="008D5391" w:rsidP="008D5391">
            <w:pPr>
              <w:pStyle w:val="af"/>
              <w:numPr>
                <w:ilvl w:val="1"/>
                <w:numId w:val="8"/>
              </w:numPr>
              <w:ind w:left="596" w:hanging="567"/>
              <w:rPr>
                <w:rFonts w:ascii="Times New Roman" w:eastAsia="Times New Roman" w:hAnsi="Times New Roman"/>
                <w:sz w:val="24"/>
                <w:szCs w:val="24"/>
                <w:lang w:val="en-US"/>
              </w:rPr>
            </w:pPr>
          </w:p>
        </w:tc>
        <w:tc>
          <w:tcPr>
            <w:tcW w:w="4536"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металлопластиковых труб</w:t>
            </w:r>
            <w:r w:rsidRPr="004637B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ф 20 мм </w:t>
            </w:r>
            <w:r w:rsidRPr="004637B6">
              <w:rPr>
                <w:rFonts w:ascii="Times New Roman" w:hAnsi="Times New Roman"/>
                <w:color w:val="000000" w:themeColor="text1"/>
                <w:sz w:val="24"/>
                <w:szCs w:val="24"/>
              </w:rPr>
              <w:t>теплоснабжения</w:t>
            </w:r>
            <w:r>
              <w:rPr>
                <w:rFonts w:ascii="Times New Roman" w:hAnsi="Times New Roman"/>
                <w:color w:val="000000" w:themeColor="text1"/>
                <w:sz w:val="24"/>
                <w:szCs w:val="24"/>
              </w:rPr>
              <w:t xml:space="preserve"> фанкойлов</w:t>
            </w:r>
            <w:r w:rsidRPr="004637B6">
              <w:rPr>
                <w:rFonts w:ascii="Times New Roman" w:hAnsi="Times New Roman"/>
                <w:color w:val="000000" w:themeColor="text1"/>
                <w:sz w:val="24"/>
                <w:szCs w:val="24"/>
              </w:rPr>
              <w:t xml:space="preserve"> с запорной арматурой</w:t>
            </w:r>
            <w:r>
              <w:rPr>
                <w:rFonts w:ascii="Times New Roman" w:hAnsi="Times New Roman"/>
                <w:color w:val="000000" w:themeColor="text1"/>
                <w:sz w:val="24"/>
                <w:szCs w:val="24"/>
              </w:rPr>
              <w:t xml:space="preserve"> д=20мм</w:t>
            </w:r>
          </w:p>
        </w:tc>
        <w:tc>
          <w:tcPr>
            <w:tcW w:w="992"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ind w:right="-106"/>
              <w:jc w:val="center"/>
              <w:rPr>
                <w:rFonts w:ascii="Times New Roman" w:eastAsia="Times New Roman" w:hAnsi="Times New Roman"/>
                <w:sz w:val="24"/>
                <w:szCs w:val="24"/>
              </w:rPr>
            </w:pPr>
            <w:r w:rsidRPr="004637B6">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8D5391" w:rsidRPr="00CC7DC4"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На двух</w:t>
            </w:r>
            <w:r w:rsidRPr="004D713E">
              <w:rPr>
                <w:rFonts w:ascii="Times New Roman" w:eastAsia="Times New Roman" w:hAnsi="Times New Roman"/>
                <w:sz w:val="24"/>
                <w:szCs w:val="24"/>
                <w:lang w:val="en-US"/>
              </w:rPr>
              <w:t xml:space="preserve"> </w:t>
            </w:r>
            <w:r w:rsidRPr="004D713E">
              <w:rPr>
                <w:rFonts w:ascii="Times New Roman" w:eastAsia="Times New Roman" w:hAnsi="Times New Roman"/>
                <w:sz w:val="24"/>
                <w:szCs w:val="24"/>
              </w:rPr>
              <w:t>канальных фанкойлах</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rPr>
                <w:rFonts w:ascii="Times New Roman" w:hAnsi="Times New Roman"/>
                <w:color w:val="000000" w:themeColor="text1"/>
                <w:sz w:val="24"/>
                <w:szCs w:val="24"/>
              </w:rPr>
            </w:pPr>
            <w:r w:rsidRPr="004637B6">
              <w:rPr>
                <w:rFonts w:ascii="Times New Roman" w:hAnsi="Times New Roman"/>
                <w:color w:val="000000" w:themeColor="text1"/>
                <w:sz w:val="24"/>
                <w:szCs w:val="24"/>
              </w:rPr>
              <w:t xml:space="preserve">Монтаж </w:t>
            </w:r>
            <w:r>
              <w:rPr>
                <w:rFonts w:ascii="Times New Roman" w:hAnsi="Times New Roman"/>
                <w:color w:val="000000" w:themeColor="text1"/>
                <w:sz w:val="24"/>
                <w:szCs w:val="24"/>
              </w:rPr>
              <w:t>металлопластиковых труб</w:t>
            </w:r>
            <w:r w:rsidRPr="004637B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ф 20 мм</w:t>
            </w:r>
          </w:p>
        </w:tc>
        <w:tc>
          <w:tcPr>
            <w:tcW w:w="992"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ind w:right="-106"/>
              <w:jc w:val="center"/>
              <w:rPr>
                <w:rFonts w:ascii="Times New Roman" w:eastAsia="Times New Roman" w:hAnsi="Times New Roman"/>
                <w:sz w:val="24"/>
                <w:szCs w:val="24"/>
              </w:rPr>
            </w:pPr>
            <w:r w:rsidRPr="004637B6">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8D5391" w:rsidRPr="00CC7DC4"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CC7DC4" w:rsidRDefault="008D5391" w:rsidP="008D5391">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Труба металлопластиковая ф 20 мм</w:t>
            </w:r>
          </w:p>
        </w:tc>
        <w:tc>
          <w:tcPr>
            <w:tcW w:w="992" w:type="dxa"/>
            <w:tcBorders>
              <w:top w:val="single" w:sz="4" w:space="0" w:color="auto"/>
              <w:bottom w:val="single" w:sz="4" w:space="0" w:color="auto"/>
            </w:tcBorders>
            <w:shd w:val="clear" w:color="auto" w:fill="auto"/>
            <w:noWrap/>
            <w:vAlign w:val="center"/>
          </w:tcPr>
          <w:p w:rsidR="008D5391" w:rsidRPr="004637B6"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8D5391" w:rsidRPr="006E58F6"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CC7DC4" w:rsidRDefault="008D5391" w:rsidP="008D5391">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Муфта соединительная ф 20 мм</w:t>
            </w:r>
          </w:p>
        </w:tc>
        <w:tc>
          <w:tcPr>
            <w:tcW w:w="992" w:type="dxa"/>
            <w:tcBorders>
              <w:top w:val="single" w:sz="4" w:space="0" w:color="auto"/>
              <w:bottom w:val="single" w:sz="4" w:space="0" w:color="auto"/>
            </w:tcBorders>
            <w:shd w:val="clear" w:color="auto" w:fill="auto"/>
            <w:noWrap/>
            <w:vAlign w:val="center"/>
          </w:tcPr>
          <w:p w:rsidR="008D5391"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CC7DC4" w:rsidRDefault="008D5391" w:rsidP="008D5391">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594299"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Муфта переходная МП-мет ф20-3/4</w:t>
            </w:r>
            <w:r w:rsidRPr="00594299">
              <w:rPr>
                <w:rFonts w:ascii="Times New Roman" w:hAnsi="Times New Roman"/>
                <w:color w:val="000000" w:themeColor="text1"/>
                <w:sz w:val="24"/>
                <w:szCs w:val="24"/>
              </w:rPr>
              <w:t>’</w:t>
            </w:r>
          </w:p>
        </w:tc>
        <w:tc>
          <w:tcPr>
            <w:tcW w:w="992" w:type="dxa"/>
            <w:tcBorders>
              <w:top w:val="single" w:sz="4" w:space="0" w:color="auto"/>
              <w:bottom w:val="single" w:sz="4" w:space="0" w:color="auto"/>
            </w:tcBorders>
            <w:shd w:val="clear" w:color="auto" w:fill="auto"/>
            <w:noWrap/>
            <w:vAlign w:val="center"/>
          </w:tcPr>
          <w:p w:rsidR="008D5391" w:rsidRPr="00CC7DC4"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lang w:val="en-US"/>
              </w:rPr>
              <w:t>шт</w:t>
            </w:r>
          </w:p>
        </w:tc>
        <w:tc>
          <w:tcPr>
            <w:tcW w:w="1001" w:type="dxa"/>
            <w:tcBorders>
              <w:top w:val="single" w:sz="4" w:space="0" w:color="auto"/>
              <w:bottom w:val="single" w:sz="4" w:space="0" w:color="auto"/>
            </w:tcBorders>
            <w:shd w:val="clear" w:color="auto" w:fill="auto"/>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CC7DC4" w:rsidRDefault="008D5391" w:rsidP="008D5391">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Кран шаровый 3/4</w:t>
            </w:r>
            <w:r>
              <w:rPr>
                <w:rFonts w:ascii="Times New Roman" w:hAnsi="Times New Roman"/>
                <w:color w:val="000000" w:themeColor="text1"/>
                <w:sz w:val="24"/>
                <w:szCs w:val="24"/>
                <w:lang w:val="en-US"/>
              </w:rPr>
              <w:t>’</w:t>
            </w:r>
          </w:p>
        </w:tc>
        <w:tc>
          <w:tcPr>
            <w:tcW w:w="992" w:type="dxa"/>
            <w:tcBorders>
              <w:top w:val="single" w:sz="4" w:space="0" w:color="auto"/>
              <w:bottom w:val="single" w:sz="4" w:space="0" w:color="auto"/>
            </w:tcBorders>
            <w:shd w:val="clear" w:color="auto" w:fill="auto"/>
            <w:noWrap/>
            <w:vAlign w:val="center"/>
          </w:tcPr>
          <w:p w:rsidR="008D5391" w:rsidRPr="00CC7DC4"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14A60"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теплоизоляции на трубопровод</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cs="Times New Roman"/>
                <w:sz w:val="24"/>
                <w:szCs w:val="24"/>
                <w:lang w:val="en-US"/>
              </w:rPr>
            </w:pPr>
            <w:r w:rsidRPr="004D713E">
              <w:rPr>
                <w:rFonts w:ascii="Times New Roman" w:hAnsi="Times New Roman" w:cs="Times New Roman"/>
                <w:color w:val="000000"/>
                <w:sz w:val="24"/>
                <w:szCs w:val="24"/>
                <w:shd w:val="clear" w:color="auto" w:fill="F8F9FB"/>
              </w:rPr>
              <w:t>Трубки</w:t>
            </w:r>
            <w:r w:rsidRPr="004D713E">
              <w:rPr>
                <w:rFonts w:ascii="Times New Roman" w:hAnsi="Times New Roman" w:cs="Times New Roman"/>
                <w:color w:val="000000"/>
                <w:sz w:val="24"/>
                <w:szCs w:val="24"/>
                <w:shd w:val="clear" w:color="auto" w:fill="F8F9FB"/>
                <w:lang w:val="en-US"/>
              </w:rPr>
              <w:t xml:space="preserve"> K-flex ST 09x20</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CC7DC4" w:rsidRDefault="008D5391" w:rsidP="008D5391">
            <w:pPr>
              <w:pStyle w:val="af"/>
              <w:numPr>
                <w:ilvl w:val="1"/>
                <w:numId w:val="8"/>
              </w:numPr>
              <w:ind w:left="596" w:hanging="567"/>
              <w:rPr>
                <w:rFonts w:ascii="Times New Roman" w:eastAsia="Times New Roman" w:hAnsi="Times New Roman"/>
                <w:sz w:val="24"/>
                <w:szCs w:val="24"/>
                <w:lang w:val="en-US"/>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 xml:space="preserve">Обшивка короба на потолке из ГКЛВ толщиной 9,5 мм по существующему металлическому каркасу  </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34,2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Грунтовка, шпатлевка потолка по ГКЛВ</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34,2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Грунтовка, оклейка</w:t>
            </w:r>
            <w:r>
              <w:rPr>
                <w:rFonts w:ascii="Times New Roman" w:hAnsi="Times New Roman"/>
                <w:color w:val="000000" w:themeColor="text1"/>
                <w:sz w:val="24"/>
                <w:szCs w:val="24"/>
              </w:rPr>
              <w:t xml:space="preserve"> потолка</w:t>
            </w:r>
            <w:r w:rsidRPr="004029F0">
              <w:rPr>
                <w:rFonts w:ascii="Times New Roman" w:hAnsi="Times New Roman"/>
                <w:color w:val="000000" w:themeColor="text1"/>
                <w:sz w:val="24"/>
                <w:szCs w:val="24"/>
              </w:rPr>
              <w:t xml:space="preserve"> флизелиновыми обоями, окраска за 2 раза</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34,2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hAnsi="Times New Roman" w:cs="Times New Roman"/>
                <w:color w:val="000000"/>
                <w:sz w:val="24"/>
                <w:szCs w:val="24"/>
              </w:rPr>
              <w:t>Краска интерьерная Dulux Bindo 7 матовая</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потолочного плинтуса из пенополистирола 50х50 мм</w:t>
            </w:r>
          </w:p>
        </w:tc>
        <w:tc>
          <w:tcPr>
            <w:tcW w:w="992"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left w:val="single" w:sz="4" w:space="0" w:color="auto"/>
              <w:bottom w:val="single" w:sz="4" w:space="0" w:color="auto"/>
              <w:right w:val="single" w:sz="4" w:space="0" w:color="auto"/>
            </w:tcBorders>
            <w:noWrap/>
            <w:vAlign w:val="center"/>
          </w:tcPr>
          <w:p w:rsidR="008D5391" w:rsidRDefault="008D5391" w:rsidP="008D5391">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hAnsi="Times New Roman" w:cs="Times New Roman"/>
                <w:color w:val="000000"/>
                <w:sz w:val="24"/>
                <w:szCs w:val="24"/>
              </w:rPr>
            </w:pP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5</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динамика ф 200 мм</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алюминиевых вентиляционных решеток 600х600 мм</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8D5391"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DF468A" w:rsidRDefault="008D5391" w:rsidP="008D5391">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алюминиевых вентиляционных решеток 400х600 мм</w:t>
            </w:r>
          </w:p>
        </w:tc>
        <w:tc>
          <w:tcPr>
            <w:tcW w:w="992"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8D5391" w:rsidRPr="004029F0" w:rsidRDefault="008D5391" w:rsidP="008D5391">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391" w:rsidRPr="004D713E" w:rsidRDefault="008D5391" w:rsidP="008D5391">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3558D9"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DF468A" w:rsidRDefault="003558D9" w:rsidP="003558D9">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3558D9" w:rsidRPr="003174B4" w:rsidRDefault="003558D9" w:rsidP="003558D9">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Монтаж </w:t>
            </w:r>
            <w:r w:rsidR="005C15B1">
              <w:rPr>
                <w:rFonts w:ascii="Times New Roman" w:hAnsi="Times New Roman"/>
                <w:color w:val="000000" w:themeColor="text1"/>
                <w:sz w:val="24"/>
                <w:szCs w:val="24"/>
              </w:rPr>
              <w:t xml:space="preserve">ПВХ </w:t>
            </w:r>
            <w:r>
              <w:rPr>
                <w:rFonts w:ascii="Times New Roman" w:hAnsi="Times New Roman"/>
                <w:color w:val="000000" w:themeColor="text1"/>
                <w:sz w:val="24"/>
                <w:szCs w:val="24"/>
              </w:rPr>
              <w:t>лючка сантехнического 400х400 мм</w:t>
            </w:r>
          </w:p>
        </w:tc>
        <w:tc>
          <w:tcPr>
            <w:tcW w:w="992" w:type="dxa"/>
            <w:tcBorders>
              <w:top w:val="single" w:sz="4" w:space="0" w:color="auto"/>
              <w:bottom w:val="single" w:sz="4" w:space="0" w:color="auto"/>
            </w:tcBorders>
            <w:shd w:val="clear" w:color="auto" w:fill="auto"/>
            <w:noWrap/>
            <w:vAlign w:val="center"/>
          </w:tcPr>
          <w:p w:rsidR="003558D9" w:rsidRPr="003174B4" w:rsidRDefault="003558D9" w:rsidP="003558D9">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3558D9" w:rsidRDefault="003558D9" w:rsidP="003558D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4D713E" w:rsidRDefault="003558D9" w:rsidP="003558D9">
            <w:pPr>
              <w:spacing w:line="240" w:lineRule="auto"/>
              <w:jc w:val="center"/>
              <w:rPr>
                <w:rFonts w:ascii="Times New Roman" w:eastAsia="Times New Roman" w:hAnsi="Times New Roman"/>
                <w:sz w:val="24"/>
                <w:szCs w:val="24"/>
              </w:rPr>
            </w:pPr>
          </w:p>
        </w:tc>
      </w:tr>
      <w:tr w:rsidR="003558D9"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DF468A" w:rsidRDefault="003558D9" w:rsidP="003558D9">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штор</w:t>
            </w:r>
          </w:p>
        </w:tc>
        <w:tc>
          <w:tcPr>
            <w:tcW w:w="992"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8/24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4D713E" w:rsidRDefault="003558D9" w:rsidP="003558D9">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3558D9"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DF468A" w:rsidRDefault="003558D9" w:rsidP="003558D9">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полиэтиленовой пленки со стен и пола</w:t>
            </w:r>
          </w:p>
        </w:tc>
        <w:tc>
          <w:tcPr>
            <w:tcW w:w="992"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3558D9" w:rsidRPr="004029F0" w:rsidRDefault="003558D9" w:rsidP="003558D9">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60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58D9" w:rsidRPr="004D713E" w:rsidRDefault="003558D9" w:rsidP="003558D9">
            <w:pPr>
              <w:spacing w:line="240" w:lineRule="auto"/>
              <w:jc w:val="center"/>
              <w:rPr>
                <w:rFonts w:ascii="Times New Roman" w:eastAsia="Times New Roman" w:hAnsi="Times New Roman"/>
                <w:sz w:val="24"/>
                <w:szCs w:val="24"/>
              </w:rPr>
            </w:pPr>
          </w:p>
        </w:tc>
      </w:tr>
      <w:tr w:rsidR="0000790C" w:rsidRPr="001D1923" w:rsidTr="00CA320B">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электрических измерений</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CA320B">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ПНР</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CA320B">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Составление технического отчёта</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eastAsia="Times New Roman" w:hAnsi="Times New Roman"/>
                <w:color w:val="000000"/>
                <w:sz w:val="24"/>
                <w:szCs w:val="24"/>
              </w:rPr>
            </w:pPr>
            <w:r w:rsidRPr="004029F0">
              <w:rPr>
                <w:rFonts w:ascii="Times New Roman" w:eastAsia="Times New Roman" w:hAnsi="Times New Roman"/>
                <w:sz w:val="24"/>
                <w:szCs w:val="24"/>
              </w:rPr>
              <w:t>Монтаж-демонтаж временных ограждений с калиткой</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color w:val="000000"/>
                <w:sz w:val="24"/>
                <w:szCs w:val="24"/>
              </w:rPr>
              <w:t>м</w:t>
            </w:r>
            <w:r w:rsidRPr="004029F0">
              <w:rPr>
                <w:rFonts w:ascii="Times New Roman" w:eastAsia="Times New Roman" w:hAnsi="Times New Roman"/>
                <w:color w:val="000000"/>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rPr>
                <w:rFonts w:ascii="Times New Roman" w:eastAsia="Times New Roman" w:hAnsi="Times New Roman"/>
                <w:color w:val="000000"/>
                <w:sz w:val="24"/>
                <w:szCs w:val="24"/>
              </w:rPr>
            </w:pPr>
            <w:r w:rsidRPr="004D713E">
              <w:rPr>
                <w:rFonts w:ascii="Times New Roman" w:eastAsia="Times New Roman" w:hAnsi="Times New Roman"/>
                <w:color w:val="000000"/>
                <w:sz w:val="24"/>
                <w:szCs w:val="24"/>
              </w:rPr>
              <w:t> </w:t>
            </w:r>
            <w:r w:rsidRPr="004D713E">
              <w:rPr>
                <w:rFonts w:ascii="Times New Roman" w:eastAsia="Times New Roman" w:hAnsi="Times New Roman"/>
                <w:sz w:val="24"/>
                <w:szCs w:val="24"/>
              </w:rPr>
              <w:t xml:space="preserve"> 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4142F"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D4142F" w:rsidRDefault="0000790C" w:rsidP="0000790C">
            <w:pPr>
              <w:spacing w:line="240" w:lineRule="auto"/>
              <w:rPr>
                <w:rFonts w:ascii="Times New Roman" w:hAnsi="Times New Roman"/>
                <w:b/>
                <w:color w:val="000000" w:themeColor="text1"/>
                <w:sz w:val="24"/>
                <w:szCs w:val="24"/>
              </w:rPr>
            </w:pPr>
            <w:r w:rsidRPr="00D4142F">
              <w:rPr>
                <w:rFonts w:ascii="Times New Roman" w:hAnsi="Times New Roman"/>
                <w:b/>
                <w:color w:val="000000" w:themeColor="text1"/>
                <w:sz w:val="24"/>
                <w:szCs w:val="24"/>
              </w:rPr>
              <w:t>Зал Мандарин</w:t>
            </w:r>
            <w:r>
              <w:rPr>
                <w:rFonts w:ascii="Times New Roman" w:hAnsi="Times New Roman"/>
                <w:b/>
                <w:color w:val="000000" w:themeColor="text1"/>
                <w:sz w:val="24"/>
                <w:szCs w:val="24"/>
              </w:rPr>
              <w:t xml:space="preserve"> (85)</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rPr>
                <w:rFonts w:ascii="Times New Roman" w:hAnsi="Times New Roman"/>
                <w:color w:val="000000" w:themeColor="text1"/>
                <w:sz w:val="24"/>
                <w:szCs w:val="24"/>
              </w:rPr>
            </w:pPr>
            <w:r w:rsidRPr="00F22492">
              <w:rPr>
                <w:rFonts w:ascii="Times New Roman" w:hAnsi="Times New Roman"/>
                <w:color w:val="000000" w:themeColor="text1"/>
                <w:sz w:val="24"/>
                <w:szCs w:val="24"/>
              </w:rPr>
              <w:t>Укрытие пола и стен пленкой полиэтиленовой</w:t>
            </w:r>
          </w:p>
        </w:tc>
        <w:tc>
          <w:tcPr>
            <w:tcW w:w="992"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ind w:right="-106"/>
              <w:jc w:val="center"/>
              <w:rPr>
                <w:rFonts w:ascii="Times New Roman" w:eastAsia="Times New Roman" w:hAnsi="Times New Roman"/>
                <w:sz w:val="24"/>
                <w:szCs w:val="24"/>
                <w:vertAlign w:val="superscript"/>
              </w:rPr>
            </w:pPr>
            <w:r w:rsidRPr="00F22492">
              <w:rPr>
                <w:rFonts w:ascii="Times New Roman" w:eastAsia="Times New Roman" w:hAnsi="Times New Roman"/>
                <w:sz w:val="24"/>
                <w:szCs w:val="24"/>
              </w:rPr>
              <w:t>м</w:t>
            </w:r>
            <w:r w:rsidRPr="00F22492">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jc w:val="center"/>
              <w:rPr>
                <w:rFonts w:ascii="Times New Roman" w:hAnsi="Times New Roman"/>
                <w:color w:val="000000" w:themeColor="text1"/>
                <w:sz w:val="24"/>
                <w:szCs w:val="24"/>
              </w:rPr>
            </w:pPr>
            <w:r w:rsidRPr="00F22492">
              <w:rPr>
                <w:rFonts w:ascii="Times New Roman" w:hAnsi="Times New Roman"/>
                <w:color w:val="000000" w:themeColor="text1"/>
                <w:sz w:val="24"/>
                <w:szCs w:val="24"/>
              </w:rPr>
              <w:t>21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лючка сантехнического 400х400 мм</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Пластикового</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w:t>
            </w:r>
            <w:r w:rsidRPr="003174B4">
              <w:rPr>
                <w:rFonts w:ascii="Times New Roman" w:hAnsi="Times New Roman"/>
                <w:color w:val="000000" w:themeColor="text1"/>
                <w:sz w:val="24"/>
                <w:szCs w:val="24"/>
              </w:rPr>
              <w:t xml:space="preserve"> потолка </w:t>
            </w:r>
            <w:r>
              <w:rPr>
                <w:rFonts w:ascii="Times New Roman" w:hAnsi="Times New Roman"/>
                <w:color w:val="000000" w:themeColor="text1"/>
                <w:sz w:val="24"/>
                <w:szCs w:val="24"/>
              </w:rPr>
              <w:t>из ГКЛВ толщиной 9,5 мм отдельными местами</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vertAlign w:val="superscript"/>
              </w:rPr>
            </w:pPr>
            <w:r w:rsidRPr="003174B4">
              <w:rPr>
                <w:rFonts w:ascii="Times New Roman" w:eastAsia="Times New Roman" w:hAnsi="Times New Roman"/>
                <w:sz w:val="24"/>
                <w:szCs w:val="24"/>
              </w:rPr>
              <w:t>м</w:t>
            </w:r>
            <w:r w:rsidRPr="003174B4">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14A60"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теплоизоляции</w:t>
            </w:r>
          </w:p>
        </w:tc>
        <w:tc>
          <w:tcPr>
            <w:tcW w:w="992"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cs="Times New Roman"/>
                <w:sz w:val="24"/>
                <w:szCs w:val="24"/>
                <w:lang w:val="en-US"/>
              </w:rPr>
            </w:pPr>
            <w:r w:rsidRPr="004D713E">
              <w:rPr>
                <w:rFonts w:ascii="Times New Roman" w:hAnsi="Times New Roman" w:cs="Times New Roman"/>
                <w:color w:val="000000"/>
                <w:sz w:val="24"/>
                <w:szCs w:val="24"/>
                <w:shd w:val="clear" w:color="auto" w:fill="F8F9FB"/>
              </w:rPr>
              <w:t>Трубки</w:t>
            </w:r>
            <w:r w:rsidRPr="004D713E">
              <w:rPr>
                <w:rFonts w:ascii="Times New Roman" w:hAnsi="Times New Roman" w:cs="Times New Roman"/>
                <w:color w:val="000000"/>
                <w:sz w:val="24"/>
                <w:szCs w:val="24"/>
                <w:shd w:val="clear" w:color="auto" w:fill="F8F9FB"/>
                <w:lang w:val="en-US"/>
              </w:rPr>
              <w:t xml:space="preserve"> K-flex ST 09x20</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594299" w:rsidRDefault="0000790C" w:rsidP="0000790C">
            <w:pPr>
              <w:pStyle w:val="af"/>
              <w:numPr>
                <w:ilvl w:val="1"/>
                <w:numId w:val="8"/>
              </w:numPr>
              <w:ind w:left="596" w:hanging="567"/>
              <w:rPr>
                <w:rFonts w:ascii="Times New Roman" w:eastAsia="Times New Roman" w:hAnsi="Times New Roman"/>
                <w:sz w:val="24"/>
                <w:szCs w:val="24"/>
                <w:lang w:val="en-US"/>
              </w:rPr>
            </w:pPr>
          </w:p>
        </w:tc>
        <w:tc>
          <w:tcPr>
            <w:tcW w:w="4536"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металлопластиковых труб</w:t>
            </w:r>
            <w:r w:rsidRPr="004637B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ф 20 мм </w:t>
            </w:r>
            <w:r w:rsidRPr="004637B6">
              <w:rPr>
                <w:rFonts w:ascii="Times New Roman" w:hAnsi="Times New Roman"/>
                <w:color w:val="000000" w:themeColor="text1"/>
                <w:sz w:val="24"/>
                <w:szCs w:val="24"/>
              </w:rPr>
              <w:t>теплоснабжения</w:t>
            </w:r>
            <w:r>
              <w:rPr>
                <w:rFonts w:ascii="Times New Roman" w:hAnsi="Times New Roman"/>
                <w:color w:val="000000" w:themeColor="text1"/>
                <w:sz w:val="24"/>
                <w:szCs w:val="24"/>
              </w:rPr>
              <w:t xml:space="preserve"> фанкойлов</w:t>
            </w:r>
            <w:r w:rsidRPr="004637B6">
              <w:rPr>
                <w:rFonts w:ascii="Times New Roman" w:hAnsi="Times New Roman"/>
                <w:color w:val="000000" w:themeColor="text1"/>
                <w:sz w:val="24"/>
                <w:szCs w:val="24"/>
              </w:rPr>
              <w:t xml:space="preserve"> с запорной арматурой</w:t>
            </w:r>
          </w:p>
        </w:tc>
        <w:tc>
          <w:tcPr>
            <w:tcW w:w="992"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ind w:right="-106"/>
              <w:jc w:val="center"/>
              <w:rPr>
                <w:rFonts w:ascii="Times New Roman" w:eastAsia="Times New Roman" w:hAnsi="Times New Roman"/>
                <w:sz w:val="24"/>
                <w:szCs w:val="24"/>
              </w:rPr>
            </w:pPr>
            <w:r w:rsidRPr="004637B6">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Pr="00CC7DC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На 4 кассетных фанкойлах</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ind w:right="-109"/>
              <w:rPr>
                <w:rFonts w:ascii="Times New Roman" w:hAnsi="Times New Roman"/>
                <w:color w:val="000000" w:themeColor="text1"/>
                <w:sz w:val="24"/>
                <w:szCs w:val="24"/>
              </w:rPr>
            </w:pPr>
            <w:r w:rsidRPr="004637B6">
              <w:rPr>
                <w:rFonts w:ascii="Times New Roman" w:hAnsi="Times New Roman"/>
                <w:color w:val="000000" w:themeColor="text1"/>
                <w:sz w:val="24"/>
                <w:szCs w:val="24"/>
              </w:rPr>
              <w:t xml:space="preserve">Монтаж </w:t>
            </w:r>
            <w:r>
              <w:rPr>
                <w:rFonts w:ascii="Times New Roman" w:hAnsi="Times New Roman"/>
                <w:color w:val="000000" w:themeColor="text1"/>
                <w:sz w:val="24"/>
                <w:szCs w:val="24"/>
              </w:rPr>
              <w:t>металлопластиковых труб</w:t>
            </w:r>
            <w:r w:rsidRPr="004637B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ф 20 мм</w:t>
            </w:r>
          </w:p>
        </w:tc>
        <w:tc>
          <w:tcPr>
            <w:tcW w:w="992"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ind w:right="-106"/>
              <w:jc w:val="center"/>
              <w:rPr>
                <w:rFonts w:ascii="Times New Roman" w:eastAsia="Times New Roman" w:hAnsi="Times New Roman"/>
                <w:sz w:val="24"/>
                <w:szCs w:val="24"/>
              </w:rPr>
            </w:pPr>
            <w:r w:rsidRPr="004637B6">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Pr="00CC7DC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594299"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Труба металлопластиковая ф 20 мм</w:t>
            </w:r>
          </w:p>
        </w:tc>
        <w:tc>
          <w:tcPr>
            <w:tcW w:w="992"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Pr="006E58F6"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594299"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Муфта соединительная ф 20 мм</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594299"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594299"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Муфта переходная МП-мет ф20-3/4</w:t>
            </w:r>
            <w:r w:rsidRPr="00594299">
              <w:rPr>
                <w:rFonts w:ascii="Times New Roman" w:hAnsi="Times New Roman"/>
                <w:color w:val="000000" w:themeColor="text1"/>
                <w:sz w:val="24"/>
                <w:szCs w:val="24"/>
              </w:rPr>
              <w:t>’</w:t>
            </w:r>
          </w:p>
        </w:tc>
        <w:tc>
          <w:tcPr>
            <w:tcW w:w="992" w:type="dxa"/>
            <w:tcBorders>
              <w:top w:val="single" w:sz="4" w:space="0" w:color="auto"/>
              <w:bottom w:val="single" w:sz="4" w:space="0" w:color="auto"/>
            </w:tcBorders>
            <w:shd w:val="clear" w:color="auto" w:fill="auto"/>
            <w:noWrap/>
            <w:vAlign w:val="center"/>
          </w:tcPr>
          <w:p w:rsidR="0000790C" w:rsidRPr="00CC7DC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lang w:val="en-US"/>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594299"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Кран шаровый 3/4</w:t>
            </w:r>
            <w:r>
              <w:rPr>
                <w:rFonts w:ascii="Times New Roman" w:hAnsi="Times New Roman"/>
                <w:color w:val="000000" w:themeColor="text1"/>
                <w:sz w:val="24"/>
                <w:szCs w:val="24"/>
                <w:lang w:val="en-US"/>
              </w:rPr>
              <w:t>’</w:t>
            </w:r>
          </w:p>
        </w:tc>
        <w:tc>
          <w:tcPr>
            <w:tcW w:w="992" w:type="dxa"/>
            <w:tcBorders>
              <w:top w:val="single" w:sz="4" w:space="0" w:color="auto"/>
              <w:bottom w:val="single" w:sz="4" w:space="0" w:color="auto"/>
            </w:tcBorders>
            <w:shd w:val="clear" w:color="auto" w:fill="auto"/>
            <w:noWrap/>
            <w:vAlign w:val="center"/>
          </w:tcPr>
          <w:p w:rsidR="0000790C" w:rsidRPr="00CC7DC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14A60"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rPr>
                <w:rFonts w:ascii="Times New Roman" w:hAnsi="Times New Roman"/>
                <w:color w:val="000000" w:themeColor="text1"/>
                <w:sz w:val="24"/>
                <w:szCs w:val="24"/>
              </w:rPr>
            </w:pPr>
            <w:r w:rsidRPr="004637B6">
              <w:rPr>
                <w:rFonts w:ascii="Times New Roman" w:hAnsi="Times New Roman"/>
                <w:color w:val="000000" w:themeColor="text1"/>
                <w:sz w:val="24"/>
                <w:szCs w:val="24"/>
              </w:rPr>
              <w:t>Монтаж теплоизоляции на трубопровод</w:t>
            </w:r>
          </w:p>
        </w:tc>
        <w:tc>
          <w:tcPr>
            <w:tcW w:w="992" w:type="dxa"/>
            <w:tcBorders>
              <w:top w:val="single" w:sz="4" w:space="0" w:color="auto"/>
              <w:bottom w:val="single" w:sz="4" w:space="0" w:color="auto"/>
            </w:tcBorders>
            <w:shd w:val="clear" w:color="auto" w:fill="auto"/>
            <w:noWrap/>
            <w:vAlign w:val="center"/>
          </w:tcPr>
          <w:p w:rsidR="0000790C" w:rsidRPr="004637B6" w:rsidRDefault="0000790C" w:rsidP="0000790C">
            <w:pPr>
              <w:spacing w:line="240" w:lineRule="auto"/>
              <w:ind w:right="-106"/>
              <w:jc w:val="center"/>
              <w:rPr>
                <w:rFonts w:ascii="Times New Roman" w:eastAsia="Times New Roman" w:hAnsi="Times New Roman"/>
                <w:sz w:val="24"/>
                <w:szCs w:val="24"/>
              </w:rPr>
            </w:pPr>
            <w:r w:rsidRPr="004637B6">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Pr="00CC7DC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cs="Times New Roman"/>
                <w:sz w:val="24"/>
                <w:szCs w:val="24"/>
                <w:lang w:val="en-US"/>
              </w:rPr>
            </w:pPr>
            <w:r w:rsidRPr="004D713E">
              <w:rPr>
                <w:rFonts w:ascii="Times New Roman" w:hAnsi="Times New Roman" w:cs="Times New Roman"/>
                <w:color w:val="000000"/>
                <w:sz w:val="24"/>
                <w:szCs w:val="24"/>
                <w:shd w:val="clear" w:color="auto" w:fill="F8F9FB"/>
              </w:rPr>
              <w:t>Трубки</w:t>
            </w:r>
            <w:r w:rsidRPr="004D713E">
              <w:rPr>
                <w:rFonts w:ascii="Times New Roman" w:hAnsi="Times New Roman" w:cs="Times New Roman"/>
                <w:color w:val="000000"/>
                <w:sz w:val="24"/>
                <w:szCs w:val="24"/>
                <w:shd w:val="clear" w:color="auto" w:fill="F8F9FB"/>
                <w:lang w:val="en-US"/>
              </w:rPr>
              <w:t xml:space="preserve"> K-flex ST 09x20</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CC7DC4" w:rsidRDefault="0000790C" w:rsidP="0000790C">
            <w:pPr>
              <w:pStyle w:val="af"/>
              <w:numPr>
                <w:ilvl w:val="1"/>
                <w:numId w:val="8"/>
              </w:numPr>
              <w:ind w:left="596" w:hanging="567"/>
              <w:rPr>
                <w:rFonts w:ascii="Times New Roman" w:eastAsia="Times New Roman" w:hAnsi="Times New Roman"/>
                <w:sz w:val="24"/>
                <w:szCs w:val="24"/>
                <w:lang w:val="en-US"/>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потолка из ГКЛВ толщиной 9,5 мм по существующему металлическому каркасу</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Грунтовка, шпатлевка потолка по ГКЛВ</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Грунтовка, оклейка флизелиновыми обоями потолка, окраска за 2 раза</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hAnsi="Times New Roman" w:cs="Times New Roman"/>
                <w:color w:val="000000"/>
                <w:sz w:val="24"/>
                <w:szCs w:val="24"/>
              </w:rPr>
              <w:t>Краска интерьерная Dulux Bindo 7 матовая</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лючка сантехнического 400х400 мм</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rPr>
                <w:rFonts w:ascii="Times New Roman" w:hAnsi="Times New Roman"/>
                <w:color w:val="000000" w:themeColor="text1"/>
                <w:sz w:val="24"/>
                <w:szCs w:val="24"/>
              </w:rPr>
            </w:pPr>
            <w:r w:rsidRPr="00F22492">
              <w:rPr>
                <w:rFonts w:ascii="Times New Roman" w:hAnsi="Times New Roman"/>
                <w:color w:val="000000" w:themeColor="text1"/>
                <w:sz w:val="24"/>
                <w:szCs w:val="24"/>
              </w:rPr>
              <w:t>Демонтаж полиэтиленовой пленк</w:t>
            </w:r>
            <w:r>
              <w:rPr>
                <w:rFonts w:ascii="Times New Roman" w:hAnsi="Times New Roman"/>
                <w:color w:val="000000" w:themeColor="text1"/>
                <w:sz w:val="24"/>
                <w:szCs w:val="24"/>
              </w:rPr>
              <w:t>и</w:t>
            </w:r>
            <w:r w:rsidRPr="00F22492">
              <w:rPr>
                <w:rFonts w:ascii="Times New Roman" w:hAnsi="Times New Roman"/>
                <w:color w:val="000000" w:themeColor="text1"/>
                <w:sz w:val="24"/>
                <w:szCs w:val="24"/>
              </w:rPr>
              <w:t xml:space="preserve"> со стен и пола</w:t>
            </w:r>
          </w:p>
        </w:tc>
        <w:tc>
          <w:tcPr>
            <w:tcW w:w="992"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ind w:right="-106"/>
              <w:jc w:val="center"/>
              <w:rPr>
                <w:rFonts w:ascii="Times New Roman" w:eastAsia="Times New Roman" w:hAnsi="Times New Roman"/>
                <w:sz w:val="24"/>
                <w:szCs w:val="24"/>
                <w:vertAlign w:val="superscript"/>
              </w:rPr>
            </w:pPr>
            <w:r w:rsidRPr="00F22492">
              <w:rPr>
                <w:rFonts w:ascii="Times New Roman" w:eastAsia="Times New Roman" w:hAnsi="Times New Roman"/>
                <w:sz w:val="24"/>
                <w:szCs w:val="24"/>
              </w:rPr>
              <w:t>м</w:t>
            </w:r>
            <w:r w:rsidRPr="00F22492">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jc w:val="center"/>
              <w:rPr>
                <w:rFonts w:ascii="Times New Roman" w:hAnsi="Times New Roman"/>
                <w:color w:val="000000" w:themeColor="text1"/>
                <w:sz w:val="24"/>
                <w:szCs w:val="24"/>
              </w:rPr>
            </w:pPr>
            <w:r w:rsidRPr="00F22492">
              <w:rPr>
                <w:rFonts w:ascii="Times New Roman" w:hAnsi="Times New Roman"/>
                <w:color w:val="000000" w:themeColor="text1"/>
                <w:sz w:val="24"/>
                <w:szCs w:val="24"/>
              </w:rPr>
              <w:t>21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637C7">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электрических измерений</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637C7">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ПНР</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637C7">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Составление технического отчёта</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eastAsia="Times New Roman" w:hAnsi="Times New Roman"/>
                <w:color w:val="000000"/>
                <w:sz w:val="24"/>
                <w:szCs w:val="24"/>
              </w:rPr>
            </w:pPr>
            <w:r w:rsidRPr="004029F0">
              <w:rPr>
                <w:rFonts w:ascii="Times New Roman" w:eastAsia="Times New Roman" w:hAnsi="Times New Roman"/>
                <w:sz w:val="24"/>
                <w:szCs w:val="24"/>
              </w:rPr>
              <w:t>Монтаж-демонтаж временных ограждений с калиткой</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eastAsia="Times New Roman" w:hAnsi="Times New Roman"/>
                <w:color w:val="000000"/>
                <w:sz w:val="24"/>
                <w:szCs w:val="24"/>
              </w:rPr>
            </w:pPr>
            <w:r w:rsidRPr="004029F0">
              <w:rPr>
                <w:rFonts w:ascii="Times New Roman" w:eastAsia="Times New Roman" w:hAnsi="Times New Roman"/>
                <w:color w:val="000000"/>
                <w:sz w:val="24"/>
                <w:szCs w:val="24"/>
              </w:rPr>
              <w:t>м</w:t>
            </w:r>
            <w:r w:rsidRPr="004029F0">
              <w:rPr>
                <w:rFonts w:ascii="Times New Roman" w:eastAsia="Times New Roman" w:hAnsi="Times New Roman"/>
                <w:color w:val="000000"/>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28,3</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rPr>
                <w:rFonts w:ascii="Times New Roman" w:eastAsia="Times New Roman" w:hAnsi="Times New Roman"/>
                <w:color w:val="000000"/>
                <w:sz w:val="24"/>
                <w:szCs w:val="24"/>
              </w:rPr>
            </w:pPr>
            <w:r w:rsidRPr="004D713E">
              <w:rPr>
                <w:rFonts w:ascii="Times New Roman" w:eastAsia="Times New Roman" w:hAnsi="Times New Roman"/>
                <w:color w:val="000000"/>
                <w:sz w:val="24"/>
                <w:szCs w:val="24"/>
              </w:rPr>
              <w:t> </w:t>
            </w:r>
            <w:r w:rsidRPr="004D713E">
              <w:rPr>
                <w:rFonts w:ascii="Times New Roman" w:eastAsia="Times New Roman" w:hAnsi="Times New Roman"/>
                <w:sz w:val="24"/>
                <w:szCs w:val="24"/>
              </w:rPr>
              <w:t xml:space="preserve"> Баннерное перфорированное полотно с люверсами, размером шириной 2м, высотой 1,77м, включить в сметную стоимость баннерное полотно с 10-ти кратной оборачиваемостью в месяц, эскиз см. Приложение к Т.З.</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3536BF"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536BF" w:rsidRDefault="0000790C" w:rsidP="0000790C">
            <w:pPr>
              <w:spacing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t>Зал Айва (172)</w:t>
            </w:r>
          </w:p>
        </w:tc>
        <w:tc>
          <w:tcPr>
            <w:tcW w:w="992"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ind w:right="-106"/>
              <w:jc w:val="center"/>
              <w:rPr>
                <w:rFonts w:ascii="Times New Roman" w:eastAsia="Times New Roman" w:hAnsi="Times New Roman"/>
                <w:sz w:val="24"/>
                <w:szCs w:val="24"/>
              </w:rPr>
            </w:pP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rPr>
                <w:rFonts w:ascii="Times New Roman" w:hAnsi="Times New Roman"/>
                <w:color w:val="000000" w:themeColor="text1"/>
                <w:sz w:val="24"/>
                <w:szCs w:val="24"/>
              </w:rPr>
            </w:pPr>
            <w:r w:rsidRPr="00F22492">
              <w:rPr>
                <w:rFonts w:ascii="Times New Roman" w:hAnsi="Times New Roman"/>
                <w:color w:val="000000" w:themeColor="text1"/>
                <w:sz w:val="24"/>
                <w:szCs w:val="24"/>
              </w:rPr>
              <w:t>Укрытие пола и стен пленкой полиэтиленовой</w:t>
            </w:r>
          </w:p>
        </w:tc>
        <w:tc>
          <w:tcPr>
            <w:tcW w:w="992"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ind w:right="-106"/>
              <w:jc w:val="center"/>
              <w:rPr>
                <w:rFonts w:ascii="Times New Roman" w:eastAsia="Times New Roman" w:hAnsi="Times New Roman"/>
                <w:sz w:val="24"/>
                <w:szCs w:val="24"/>
                <w:vertAlign w:val="superscript"/>
              </w:rPr>
            </w:pPr>
            <w:r w:rsidRPr="00F22492">
              <w:rPr>
                <w:rFonts w:ascii="Times New Roman" w:eastAsia="Times New Roman" w:hAnsi="Times New Roman"/>
                <w:sz w:val="24"/>
                <w:szCs w:val="24"/>
              </w:rPr>
              <w:t>м</w:t>
            </w:r>
            <w:r w:rsidRPr="00F22492">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ПВХ лючка сантехнического 400х400 мм</w:t>
            </w:r>
            <w:r w:rsidRPr="004D713E">
              <w:rPr>
                <w:rFonts w:ascii="Times New Roman" w:eastAsia="Times New Roman" w:hAnsi="Times New Roman"/>
                <w:sz w:val="24"/>
                <w:szCs w:val="24"/>
              </w:rPr>
              <w:t xml:space="preserve"> </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Демонтаж подвесного светильника </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 вентиляционного диффузора ф150 мм</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Демонтаж</w:t>
            </w:r>
            <w:r w:rsidRPr="003174B4">
              <w:rPr>
                <w:rFonts w:ascii="Times New Roman" w:hAnsi="Times New Roman"/>
                <w:color w:val="000000" w:themeColor="text1"/>
                <w:sz w:val="24"/>
                <w:szCs w:val="24"/>
              </w:rPr>
              <w:t xml:space="preserve"> потолка </w:t>
            </w:r>
            <w:r>
              <w:rPr>
                <w:rFonts w:ascii="Times New Roman" w:hAnsi="Times New Roman"/>
                <w:color w:val="000000" w:themeColor="text1"/>
                <w:sz w:val="24"/>
                <w:szCs w:val="24"/>
              </w:rPr>
              <w:t>из ГКЛ толщиной 9,5 мм отдельными местами</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vertAlign w:val="superscript"/>
              </w:rPr>
            </w:pPr>
            <w:r w:rsidRPr="003174B4">
              <w:rPr>
                <w:rFonts w:ascii="Times New Roman" w:eastAsia="Times New Roman" w:hAnsi="Times New Roman"/>
                <w:sz w:val="24"/>
                <w:szCs w:val="24"/>
              </w:rPr>
              <w:t>м</w:t>
            </w:r>
            <w:r w:rsidRPr="003174B4">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34,4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Расчистка потолка от краски</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Расшивка трещин и швов на потолке</w:t>
            </w:r>
          </w:p>
        </w:tc>
        <w:tc>
          <w:tcPr>
            <w:tcW w:w="992"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cs="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0E4207" w:rsidRDefault="0000790C" w:rsidP="0000790C">
            <w:pPr>
              <w:spacing w:line="240" w:lineRule="auto"/>
              <w:rPr>
                <w:rFonts w:ascii="Times New Roman" w:hAnsi="Times New Roman"/>
                <w:color w:val="000000" w:themeColor="text1"/>
                <w:sz w:val="24"/>
                <w:szCs w:val="24"/>
              </w:rPr>
            </w:pPr>
            <w:r w:rsidRPr="000E4207">
              <w:rPr>
                <w:rFonts w:ascii="Times New Roman" w:hAnsi="Times New Roman"/>
                <w:color w:val="000000" w:themeColor="text1"/>
                <w:sz w:val="24"/>
                <w:szCs w:val="24"/>
              </w:rPr>
              <w:t>Демонтаж штукатурки стен</w:t>
            </w:r>
            <w:r>
              <w:rPr>
                <w:rFonts w:ascii="Times New Roman" w:hAnsi="Times New Roman"/>
                <w:color w:val="000000" w:themeColor="text1"/>
                <w:sz w:val="24"/>
                <w:szCs w:val="24"/>
              </w:rPr>
              <w:t xml:space="preserve"> толщиной 20мм</w:t>
            </w:r>
          </w:p>
        </w:tc>
        <w:tc>
          <w:tcPr>
            <w:tcW w:w="992" w:type="dxa"/>
            <w:tcBorders>
              <w:top w:val="single" w:sz="4" w:space="0" w:color="auto"/>
              <w:bottom w:val="single" w:sz="4" w:space="0" w:color="auto"/>
            </w:tcBorders>
            <w:shd w:val="clear" w:color="auto" w:fill="auto"/>
            <w:noWrap/>
            <w:vAlign w:val="center"/>
          </w:tcPr>
          <w:p w:rsidR="0000790C" w:rsidRPr="000E4207" w:rsidRDefault="0000790C" w:rsidP="0000790C">
            <w:pPr>
              <w:spacing w:line="240" w:lineRule="auto"/>
              <w:ind w:right="-106"/>
              <w:jc w:val="center"/>
              <w:rPr>
                <w:rFonts w:ascii="Times New Roman" w:eastAsia="Times New Roman" w:hAnsi="Times New Roman"/>
                <w:sz w:val="24"/>
                <w:szCs w:val="24"/>
              </w:rPr>
            </w:pPr>
            <w:r w:rsidRPr="000E4207">
              <w:rPr>
                <w:rFonts w:ascii="Times New Roman" w:eastAsia="Times New Roman" w:hAnsi="Times New Roman"/>
                <w:sz w:val="24"/>
                <w:szCs w:val="24"/>
              </w:rPr>
              <w:t>м</w:t>
            </w:r>
            <w:r w:rsidRPr="000E4207">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0E4207" w:rsidRDefault="0000790C" w:rsidP="0000790C">
            <w:pPr>
              <w:spacing w:line="240" w:lineRule="auto"/>
              <w:jc w:val="center"/>
              <w:rPr>
                <w:rFonts w:ascii="Times New Roman" w:hAnsi="Times New Roman"/>
                <w:sz w:val="24"/>
                <w:szCs w:val="24"/>
              </w:rPr>
            </w:pPr>
            <w:r w:rsidRPr="000E4207">
              <w:rPr>
                <w:rFonts w:ascii="Times New Roman" w:hAnsi="Times New Roman"/>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cs="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Нанесение гидроизоляции на стены, (трещины и швы) за 2 раза</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hAnsi="Times New Roman" w:cs="Times New Roman"/>
                <w:color w:val="1F1F1F"/>
                <w:sz w:val="24"/>
                <w:szCs w:val="24"/>
                <w:shd w:val="clear" w:color="auto" w:fill="FFFFFF"/>
              </w:rPr>
              <w:t>«Пенетрон»</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Гидроизоляция потолка за 2 раза толщиной 4 мм</w:t>
            </w:r>
          </w:p>
        </w:tc>
        <w:tc>
          <w:tcPr>
            <w:tcW w:w="992" w:type="dxa"/>
            <w:tcBorders>
              <w:top w:val="single" w:sz="4" w:space="0" w:color="auto"/>
              <w:bottom w:val="single" w:sz="4" w:space="0" w:color="auto"/>
            </w:tcBorders>
            <w:shd w:val="clear" w:color="auto" w:fill="auto"/>
            <w:noWrap/>
            <w:vAlign w:val="center"/>
          </w:tcPr>
          <w:p w:rsidR="0000790C" w:rsidRPr="00E46EDA" w:rsidRDefault="0000790C" w:rsidP="0000790C">
            <w:pPr>
              <w:spacing w:line="240" w:lineRule="auto"/>
              <w:ind w:right="-106"/>
              <w:jc w:val="center"/>
              <w:rPr>
                <w:rFonts w:ascii="Times New Roman" w:eastAsia="Times New Roman" w:hAnsi="Times New Roman"/>
                <w:sz w:val="24"/>
                <w:szCs w:val="24"/>
                <w:vertAlign w:val="superscript"/>
              </w:rPr>
            </w:pPr>
            <w:r w:rsidRPr="00DF468A">
              <w:rPr>
                <w:rFonts w:ascii="Times New Roman" w:eastAsia="Times New Roman" w:hAnsi="Times New Roman"/>
                <w:sz w:val="24"/>
                <w:szCs w:val="24"/>
              </w:rPr>
              <w:t>м</w:t>
            </w:r>
            <w:r>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17</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 xml:space="preserve">Двухкомпонентная гидроизоляция мапеластик МАПЕЙ, сетка МАПЕЙ                               </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w:t>
            </w:r>
            <w:r w:rsidRPr="003174B4">
              <w:rPr>
                <w:rFonts w:ascii="Times New Roman" w:hAnsi="Times New Roman"/>
                <w:color w:val="000000" w:themeColor="text1"/>
                <w:sz w:val="24"/>
                <w:szCs w:val="24"/>
              </w:rPr>
              <w:t xml:space="preserve">онтаж подвесного потолка </w:t>
            </w:r>
            <w:r>
              <w:rPr>
                <w:rFonts w:ascii="Times New Roman" w:hAnsi="Times New Roman"/>
                <w:color w:val="000000" w:themeColor="text1"/>
                <w:sz w:val="24"/>
                <w:szCs w:val="24"/>
              </w:rPr>
              <w:t>из ГКЛВ толщиной 9,5 мм отдельными местами</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vertAlign w:val="superscript"/>
              </w:rPr>
            </w:pPr>
            <w:r w:rsidRPr="003174B4">
              <w:rPr>
                <w:rFonts w:ascii="Times New Roman" w:eastAsia="Times New Roman" w:hAnsi="Times New Roman"/>
                <w:sz w:val="24"/>
                <w:szCs w:val="24"/>
              </w:rPr>
              <w:t>м</w:t>
            </w:r>
            <w:r w:rsidRPr="003174B4">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34,4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Грунтовка, шпатлевка потолка по ГКЛВ</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vertAlign w:val="superscript"/>
              </w:rPr>
            </w:pPr>
            <w:r w:rsidRPr="003174B4">
              <w:rPr>
                <w:rFonts w:ascii="Times New Roman" w:eastAsia="Times New Roman" w:hAnsi="Times New Roman"/>
                <w:sz w:val="24"/>
                <w:szCs w:val="24"/>
              </w:rPr>
              <w:t>м</w:t>
            </w:r>
            <w:r w:rsidRPr="003174B4">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34,4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Грунтовка, оклейка потолка  флизелиновыми обоями, окраска за 2 раза</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vertAlign w:val="superscript"/>
              </w:rPr>
            </w:pPr>
            <w:r w:rsidRPr="003174B4">
              <w:rPr>
                <w:rFonts w:ascii="Times New Roman" w:eastAsia="Times New Roman" w:hAnsi="Times New Roman"/>
                <w:sz w:val="24"/>
                <w:szCs w:val="24"/>
              </w:rPr>
              <w:t>м</w:t>
            </w:r>
            <w:r w:rsidRPr="003174B4">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34,4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hAnsi="Times New Roman" w:cs="Times New Roman"/>
                <w:color w:val="000000"/>
                <w:sz w:val="24"/>
                <w:szCs w:val="24"/>
              </w:rPr>
              <w:t>Краска интерьерная Dulux Bindo 7 матовая</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ПВХ лючка сантехнического 400х400 мм</w:t>
            </w:r>
          </w:p>
        </w:tc>
        <w:tc>
          <w:tcPr>
            <w:tcW w:w="992" w:type="dxa"/>
            <w:tcBorders>
              <w:top w:val="single" w:sz="4" w:space="0" w:color="auto"/>
              <w:bottom w:val="single" w:sz="4" w:space="0" w:color="auto"/>
            </w:tcBorders>
            <w:shd w:val="clear" w:color="auto" w:fill="auto"/>
            <w:noWrap/>
            <w:vAlign w:val="center"/>
          </w:tcPr>
          <w:p w:rsidR="0000790C" w:rsidRPr="003174B4"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Монтаж подвесного светильника </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точечных светильников</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Default="0000790C" w:rsidP="0000790C">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Монтаж вентиляционного диффузора ф150 мм</w:t>
            </w:r>
          </w:p>
        </w:tc>
        <w:tc>
          <w:tcPr>
            <w:tcW w:w="992" w:type="dxa"/>
            <w:tcBorders>
              <w:top w:val="single" w:sz="4" w:space="0" w:color="auto"/>
              <w:bottom w:val="single" w:sz="4" w:space="0" w:color="auto"/>
            </w:tcBorders>
            <w:shd w:val="clear" w:color="auto" w:fill="auto"/>
            <w:noWrap/>
            <w:vAlign w:val="center"/>
          </w:tcPr>
          <w:p w:rsidR="0000790C" w:rsidRDefault="0000790C" w:rsidP="0000790C">
            <w:pPr>
              <w:spacing w:line="240" w:lineRule="auto"/>
              <w:ind w:right="-106"/>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rPr>
                <w:rFonts w:ascii="Times New Roman" w:hAnsi="Times New Roman"/>
                <w:color w:val="000000" w:themeColor="text1"/>
                <w:sz w:val="24"/>
                <w:szCs w:val="24"/>
              </w:rPr>
            </w:pPr>
            <w:r w:rsidRPr="00F22492">
              <w:rPr>
                <w:rFonts w:ascii="Times New Roman" w:hAnsi="Times New Roman"/>
                <w:color w:val="000000" w:themeColor="text1"/>
                <w:sz w:val="24"/>
                <w:szCs w:val="24"/>
              </w:rPr>
              <w:t>Демонтаж полиэтиленовой пленк</w:t>
            </w:r>
            <w:r>
              <w:rPr>
                <w:rFonts w:ascii="Times New Roman" w:hAnsi="Times New Roman"/>
                <w:color w:val="000000" w:themeColor="text1"/>
                <w:sz w:val="24"/>
                <w:szCs w:val="24"/>
              </w:rPr>
              <w:t>и</w:t>
            </w:r>
            <w:r w:rsidRPr="00F22492">
              <w:rPr>
                <w:rFonts w:ascii="Times New Roman" w:hAnsi="Times New Roman"/>
                <w:color w:val="000000" w:themeColor="text1"/>
                <w:sz w:val="24"/>
                <w:szCs w:val="24"/>
              </w:rPr>
              <w:t xml:space="preserve"> со стен и пола</w:t>
            </w:r>
          </w:p>
        </w:tc>
        <w:tc>
          <w:tcPr>
            <w:tcW w:w="992"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ind w:right="-106"/>
              <w:jc w:val="center"/>
              <w:rPr>
                <w:rFonts w:ascii="Times New Roman" w:eastAsia="Times New Roman" w:hAnsi="Times New Roman"/>
                <w:sz w:val="24"/>
                <w:szCs w:val="24"/>
                <w:vertAlign w:val="superscript"/>
              </w:rPr>
            </w:pPr>
            <w:r w:rsidRPr="00F22492">
              <w:rPr>
                <w:rFonts w:ascii="Times New Roman" w:eastAsia="Times New Roman" w:hAnsi="Times New Roman"/>
                <w:sz w:val="24"/>
                <w:szCs w:val="24"/>
              </w:rPr>
              <w:t>м</w:t>
            </w:r>
            <w:r w:rsidRPr="00F22492">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F22492" w:rsidRDefault="0000790C" w:rsidP="0000790C">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765F0">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электрических измерений</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765F0">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Проведение ПНР</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E765F0">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tcPr>
          <w:p w:rsidR="0000790C" w:rsidRPr="000B503C" w:rsidRDefault="0000790C" w:rsidP="0000790C">
            <w:pPr>
              <w:spacing w:line="240" w:lineRule="auto"/>
              <w:rPr>
                <w:rFonts w:ascii="Times New Roman" w:eastAsia="Times New Roman" w:hAnsi="Times New Roman"/>
                <w:color w:val="000000"/>
                <w:sz w:val="24"/>
                <w:szCs w:val="24"/>
              </w:rPr>
            </w:pPr>
            <w:r w:rsidRPr="000B503C">
              <w:rPr>
                <w:rFonts w:ascii="Times New Roman" w:eastAsia="Times New Roman" w:hAnsi="Times New Roman"/>
                <w:color w:val="000000" w:themeColor="text1"/>
                <w:sz w:val="24"/>
                <w:szCs w:val="24"/>
              </w:rPr>
              <w:t>Составление технического отчёта</w:t>
            </w:r>
          </w:p>
        </w:tc>
        <w:tc>
          <w:tcPr>
            <w:tcW w:w="992"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hAnsi="Times New Roman"/>
                <w:color w:val="000000" w:themeColor="text1"/>
                <w:sz w:val="24"/>
                <w:szCs w:val="24"/>
              </w:rPr>
              <w:t>к-т</w:t>
            </w:r>
          </w:p>
        </w:tc>
        <w:tc>
          <w:tcPr>
            <w:tcW w:w="1001" w:type="dxa"/>
            <w:tcBorders>
              <w:top w:val="single" w:sz="4" w:space="0" w:color="auto"/>
              <w:bottom w:val="single" w:sz="4" w:space="0" w:color="auto"/>
            </w:tcBorders>
            <w:shd w:val="clear" w:color="auto" w:fill="auto"/>
            <w:noWrap/>
            <w:vAlign w:val="center"/>
          </w:tcPr>
          <w:p w:rsidR="0000790C" w:rsidRPr="000B503C" w:rsidRDefault="0000790C" w:rsidP="0000790C">
            <w:pPr>
              <w:spacing w:line="240" w:lineRule="auto"/>
              <w:jc w:val="center"/>
              <w:rPr>
                <w:rFonts w:ascii="Times New Roman" w:eastAsia="Times New Roman" w:hAnsi="Times New Roman"/>
                <w:color w:val="000000"/>
                <w:sz w:val="24"/>
                <w:szCs w:val="24"/>
              </w:rPr>
            </w:pPr>
            <w:r w:rsidRPr="000B503C">
              <w:rPr>
                <w:rFonts w:ascii="Times New Roman" w:eastAsia="Times New Roman" w:hAnsi="Times New Roman"/>
                <w:color w:val="000000"/>
                <w:sz w:val="24"/>
                <w:szCs w:val="24"/>
              </w:rPr>
              <w:t>1</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b/>
                <w:color w:val="000000" w:themeColor="text1"/>
                <w:sz w:val="24"/>
                <w:szCs w:val="24"/>
              </w:rPr>
            </w:pPr>
            <w:r w:rsidRPr="004029F0">
              <w:rPr>
                <w:rFonts w:ascii="Times New Roman" w:hAnsi="Times New Roman"/>
                <w:b/>
                <w:color w:val="000000" w:themeColor="text1"/>
                <w:sz w:val="24"/>
                <w:szCs w:val="24"/>
              </w:rPr>
              <w:t>Грязная мойка (152)</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rPr>
            </w:pP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Демонтаж подвесного потолка Албес</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2,16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Монтаж водосборных лотков из оцинкованной стали, толщ. 0,45мм с бортиком 50 мм</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шт/м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2/2,4</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1000х1000 мм</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Врезка штуцера латунного ф 20 мм</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Присоединение шланга резинового водоотводной ф 20 мм</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rPr>
            </w:pPr>
            <w:r w:rsidRPr="004029F0">
              <w:rPr>
                <w:rFonts w:ascii="Times New Roman" w:eastAsia="Times New Roman" w:hAnsi="Times New Roman"/>
                <w:sz w:val="24"/>
                <w:szCs w:val="24"/>
              </w:rPr>
              <w:t>м</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029F0"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rPr>
                <w:rFonts w:ascii="Times New Roman" w:hAnsi="Times New Roman"/>
                <w:color w:val="000000" w:themeColor="text1"/>
                <w:sz w:val="24"/>
                <w:szCs w:val="24"/>
              </w:rPr>
            </w:pPr>
            <w:r w:rsidRPr="004029F0">
              <w:rPr>
                <w:rFonts w:ascii="Times New Roman" w:hAnsi="Times New Roman"/>
                <w:color w:val="000000" w:themeColor="text1"/>
                <w:sz w:val="24"/>
                <w:szCs w:val="24"/>
              </w:rPr>
              <w:t xml:space="preserve">Монтаж подвесного потолка Албес </w:t>
            </w:r>
          </w:p>
        </w:tc>
        <w:tc>
          <w:tcPr>
            <w:tcW w:w="992"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ind w:right="-106"/>
              <w:jc w:val="center"/>
              <w:rPr>
                <w:rFonts w:ascii="Times New Roman" w:eastAsia="Times New Roman" w:hAnsi="Times New Roman"/>
                <w:sz w:val="24"/>
                <w:szCs w:val="24"/>
                <w:vertAlign w:val="superscript"/>
              </w:rPr>
            </w:pPr>
            <w:r w:rsidRPr="004029F0">
              <w:rPr>
                <w:rFonts w:ascii="Times New Roman" w:eastAsia="Times New Roman" w:hAnsi="Times New Roman"/>
                <w:sz w:val="24"/>
                <w:szCs w:val="24"/>
              </w:rPr>
              <w:t>м</w:t>
            </w:r>
            <w:r w:rsidRPr="004029F0">
              <w:rPr>
                <w:rFonts w:ascii="Times New Roman" w:eastAsia="Times New Roman" w:hAnsi="Times New Roman"/>
                <w:sz w:val="24"/>
                <w:szCs w:val="24"/>
                <w:vertAlign w:val="superscript"/>
              </w:rPr>
              <w:t>2</w:t>
            </w:r>
          </w:p>
        </w:tc>
        <w:tc>
          <w:tcPr>
            <w:tcW w:w="1001" w:type="dxa"/>
            <w:tcBorders>
              <w:top w:val="single" w:sz="4" w:space="0" w:color="auto"/>
              <w:bottom w:val="single" w:sz="4" w:space="0" w:color="auto"/>
            </w:tcBorders>
            <w:shd w:val="clear" w:color="auto" w:fill="auto"/>
            <w:noWrap/>
            <w:vAlign w:val="center"/>
          </w:tcPr>
          <w:p w:rsidR="0000790C" w:rsidRPr="004029F0" w:rsidRDefault="0000790C" w:rsidP="0000790C">
            <w:pPr>
              <w:spacing w:line="240" w:lineRule="auto"/>
              <w:jc w:val="center"/>
              <w:rPr>
                <w:rFonts w:ascii="Times New Roman" w:hAnsi="Times New Roman"/>
                <w:color w:val="000000" w:themeColor="text1"/>
                <w:sz w:val="24"/>
                <w:szCs w:val="24"/>
              </w:rPr>
            </w:pPr>
            <w:r w:rsidRPr="004029F0">
              <w:rPr>
                <w:rFonts w:ascii="Times New Roman" w:hAnsi="Times New Roman"/>
                <w:color w:val="000000" w:themeColor="text1"/>
                <w:sz w:val="24"/>
                <w:szCs w:val="24"/>
              </w:rPr>
              <w:t>2,16</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Б/У</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rPr>
                <w:rFonts w:ascii="Times New Roman" w:eastAsia="Times New Roman" w:hAnsi="Times New Roman"/>
                <w:sz w:val="24"/>
                <w:szCs w:val="24"/>
              </w:rPr>
            </w:pPr>
            <w:r w:rsidRPr="00DF468A">
              <w:rPr>
                <w:rFonts w:ascii="Times New Roman" w:eastAsia="Times New Roman" w:hAnsi="Times New Roman"/>
                <w:sz w:val="24"/>
                <w:szCs w:val="24"/>
              </w:rPr>
              <w:t>Погрузка, вывоз и утилизация строительного мусора</w:t>
            </w:r>
          </w:p>
        </w:tc>
        <w:tc>
          <w:tcPr>
            <w:tcW w:w="992" w:type="dxa"/>
            <w:tcBorders>
              <w:top w:val="single" w:sz="4" w:space="0" w:color="auto"/>
              <w:bottom w:val="single" w:sz="4" w:space="0" w:color="auto"/>
            </w:tcBorders>
            <w:shd w:val="clear" w:color="auto" w:fill="auto"/>
            <w:noWrap/>
            <w:vAlign w:val="center"/>
          </w:tcPr>
          <w:p w:rsidR="0000790C" w:rsidRPr="00DF468A" w:rsidRDefault="0000790C" w:rsidP="0000790C">
            <w:pPr>
              <w:spacing w:line="240" w:lineRule="auto"/>
              <w:jc w:val="center"/>
              <w:rPr>
                <w:rFonts w:ascii="Times New Roman" w:eastAsia="Times New Roman" w:hAnsi="Times New Roman"/>
                <w:sz w:val="24"/>
                <w:szCs w:val="24"/>
              </w:rPr>
            </w:pPr>
            <w:r w:rsidRPr="00DF468A">
              <w:rPr>
                <w:rFonts w:ascii="Times New Roman" w:eastAsia="Times New Roman" w:hAnsi="Times New Roman"/>
                <w:sz w:val="24"/>
                <w:szCs w:val="24"/>
              </w:rPr>
              <w:t>т</w:t>
            </w:r>
          </w:p>
        </w:tc>
        <w:tc>
          <w:tcPr>
            <w:tcW w:w="3686" w:type="dxa"/>
            <w:gridSpan w:val="2"/>
            <w:tcBorders>
              <w:top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По расчету</w:t>
            </w:r>
          </w:p>
        </w:tc>
      </w:tr>
      <w:tr w:rsidR="0000790C" w:rsidRPr="001D1923" w:rsidTr="00A77163">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rPr>
                <w:rFonts w:ascii="Times New Roman" w:eastAsia="Times New Roman" w:hAnsi="Times New Roman"/>
                <w:sz w:val="24"/>
                <w:szCs w:val="24"/>
              </w:rPr>
            </w:pPr>
            <w:r w:rsidRPr="004D713E">
              <w:rPr>
                <w:rFonts w:ascii="Times New Roman" w:eastAsia="Times New Roman" w:hAnsi="Times New Roman"/>
                <w:b/>
                <w:sz w:val="24"/>
                <w:szCs w:val="24"/>
              </w:rPr>
              <w:t>Раздел 3</w:t>
            </w:r>
            <w:r>
              <w:rPr>
                <w:rFonts w:ascii="Times New Roman" w:eastAsia="Times New Roman" w:hAnsi="Times New Roman"/>
                <w:b/>
                <w:sz w:val="24"/>
                <w:szCs w:val="24"/>
              </w:rPr>
              <w:t>.</w:t>
            </w:r>
            <w:r w:rsidRPr="004D713E">
              <w:rPr>
                <w:rFonts w:ascii="Times New Roman" w:eastAsia="Times New Roman" w:hAnsi="Times New Roman"/>
                <w:b/>
                <w:sz w:val="24"/>
                <w:szCs w:val="24"/>
              </w:rPr>
              <w:t xml:space="preserve"> Мероприятия по обеспечению объекта пожарной сигнализацией на время проведения ремонтных</w:t>
            </w:r>
            <w:r>
              <w:rPr>
                <w:rFonts w:ascii="Times New Roman" w:eastAsia="Times New Roman" w:hAnsi="Times New Roman"/>
                <w:b/>
                <w:sz w:val="24"/>
                <w:szCs w:val="24"/>
              </w:rPr>
              <w:t xml:space="preserve"> работ</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2647BD" w:rsidRDefault="0000790C" w:rsidP="0000790C">
            <w:pPr>
              <w:spacing w:line="240" w:lineRule="auto"/>
              <w:rPr>
                <w:rFonts w:ascii="Times New Roman" w:eastAsia="Times New Roman" w:hAnsi="Times New Roman"/>
                <w:sz w:val="24"/>
                <w:szCs w:val="24"/>
              </w:rPr>
            </w:pPr>
            <w:r w:rsidRPr="002647BD">
              <w:rPr>
                <w:rFonts w:ascii="Times New Roman" w:eastAsia="Times New Roman" w:hAnsi="Times New Roman"/>
                <w:sz w:val="24"/>
                <w:szCs w:val="24"/>
              </w:rPr>
              <w:t>Демонтаж / монтаж датчиков ПС</w:t>
            </w:r>
          </w:p>
        </w:tc>
        <w:tc>
          <w:tcPr>
            <w:tcW w:w="992" w:type="dxa"/>
            <w:tcBorders>
              <w:top w:val="single" w:sz="4" w:space="0" w:color="auto"/>
              <w:bottom w:val="single" w:sz="4" w:space="0" w:color="auto"/>
            </w:tcBorders>
            <w:shd w:val="clear" w:color="auto" w:fill="auto"/>
            <w:noWrap/>
            <w:vAlign w:val="center"/>
          </w:tcPr>
          <w:p w:rsidR="0000790C" w:rsidRPr="002647BD" w:rsidRDefault="0000790C" w:rsidP="0000790C">
            <w:pPr>
              <w:spacing w:line="240" w:lineRule="auto"/>
              <w:jc w:val="center"/>
              <w:rPr>
                <w:rFonts w:ascii="Times New Roman" w:eastAsia="Times New Roman" w:hAnsi="Times New Roman"/>
                <w:sz w:val="24"/>
                <w:szCs w:val="24"/>
              </w:rPr>
            </w:pPr>
            <w:r w:rsidRPr="002647BD">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Pr="008D5391" w:rsidRDefault="0000790C" w:rsidP="0000790C">
            <w:pPr>
              <w:spacing w:line="240" w:lineRule="auto"/>
              <w:jc w:val="center"/>
              <w:rPr>
                <w:rFonts w:ascii="Times New Roman" w:eastAsia="Times New Roman" w:hAnsi="Times New Roman"/>
                <w:sz w:val="24"/>
                <w:szCs w:val="24"/>
              </w:rPr>
            </w:pPr>
            <w:r w:rsidRPr="008D5391">
              <w:rPr>
                <w:rFonts w:ascii="Times New Roman" w:eastAsia="Times New Roman" w:hAnsi="Times New Roman"/>
                <w:sz w:val="24"/>
                <w:szCs w:val="24"/>
              </w:rPr>
              <w:t>20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ind w:right="-105"/>
              <w:jc w:val="center"/>
              <w:rPr>
                <w:rFonts w:ascii="Times New Roman" w:eastAsia="Times New Roman" w:hAnsi="Times New Roman"/>
                <w:sz w:val="24"/>
                <w:szCs w:val="24"/>
              </w:rPr>
            </w:pPr>
            <w:r w:rsidRPr="004D713E">
              <w:rPr>
                <w:rFonts w:ascii="Times New Roman" w:eastAsia="Times New Roman" w:hAnsi="Times New Roman"/>
                <w:sz w:val="24"/>
                <w:szCs w:val="24"/>
              </w:rPr>
              <w:t>Б/У Извещатель ПС автоматический: дымовой, фотоэлектрический, радиоизотопный, световой в нормальном исполнении</w:t>
            </w:r>
          </w:p>
        </w:tc>
      </w:tr>
      <w:tr w:rsidR="0000790C" w:rsidRPr="001D1923" w:rsidTr="00A77163">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DF468A" w:rsidRDefault="0000790C" w:rsidP="0000790C">
            <w:pPr>
              <w:pStyle w:val="af"/>
              <w:numPr>
                <w:ilvl w:val="1"/>
                <w:numId w:val="8"/>
              </w:numPr>
              <w:ind w:left="596" w:hanging="567"/>
              <w:rPr>
                <w:rFonts w:ascii="Times New Roman" w:eastAsia="Times New Roman" w:hAnsi="Times New Roman"/>
                <w:sz w:val="24"/>
                <w:szCs w:val="24"/>
              </w:rPr>
            </w:pPr>
          </w:p>
        </w:tc>
        <w:tc>
          <w:tcPr>
            <w:tcW w:w="4536" w:type="dxa"/>
            <w:tcBorders>
              <w:top w:val="single" w:sz="4" w:space="0" w:color="auto"/>
              <w:bottom w:val="single" w:sz="4" w:space="0" w:color="auto"/>
            </w:tcBorders>
            <w:shd w:val="clear" w:color="auto" w:fill="auto"/>
            <w:noWrap/>
            <w:vAlign w:val="center"/>
          </w:tcPr>
          <w:p w:rsidR="0000790C" w:rsidRPr="002647BD" w:rsidRDefault="0000790C" w:rsidP="0000790C">
            <w:pPr>
              <w:spacing w:line="240" w:lineRule="auto"/>
              <w:rPr>
                <w:rFonts w:ascii="Times New Roman" w:eastAsia="Times New Roman" w:hAnsi="Times New Roman"/>
                <w:sz w:val="24"/>
                <w:szCs w:val="24"/>
              </w:rPr>
            </w:pPr>
            <w:r w:rsidRPr="002647BD">
              <w:rPr>
                <w:rFonts w:ascii="Times New Roman" w:eastAsia="Times New Roman" w:hAnsi="Times New Roman"/>
                <w:sz w:val="24"/>
                <w:szCs w:val="24"/>
              </w:rPr>
              <w:t>Монтаж/демонтаж датчиков ПС на время ремонтных работ</w:t>
            </w:r>
          </w:p>
        </w:tc>
        <w:tc>
          <w:tcPr>
            <w:tcW w:w="992" w:type="dxa"/>
            <w:tcBorders>
              <w:top w:val="single" w:sz="4" w:space="0" w:color="auto"/>
              <w:bottom w:val="single" w:sz="4" w:space="0" w:color="auto"/>
            </w:tcBorders>
            <w:shd w:val="clear" w:color="auto" w:fill="auto"/>
            <w:noWrap/>
            <w:vAlign w:val="center"/>
          </w:tcPr>
          <w:p w:rsidR="0000790C" w:rsidRPr="002647BD" w:rsidRDefault="0000790C" w:rsidP="0000790C">
            <w:pPr>
              <w:spacing w:line="240" w:lineRule="auto"/>
              <w:jc w:val="center"/>
              <w:rPr>
                <w:rFonts w:ascii="Times New Roman" w:eastAsia="Times New Roman" w:hAnsi="Times New Roman"/>
                <w:sz w:val="24"/>
                <w:szCs w:val="24"/>
              </w:rPr>
            </w:pPr>
            <w:r w:rsidRPr="002647BD">
              <w:rPr>
                <w:rFonts w:ascii="Times New Roman" w:eastAsia="Times New Roman" w:hAnsi="Times New Roman"/>
                <w:sz w:val="24"/>
                <w:szCs w:val="24"/>
              </w:rPr>
              <w:t>шт</w:t>
            </w:r>
          </w:p>
        </w:tc>
        <w:tc>
          <w:tcPr>
            <w:tcW w:w="1001" w:type="dxa"/>
            <w:tcBorders>
              <w:top w:val="single" w:sz="4" w:space="0" w:color="auto"/>
              <w:bottom w:val="single" w:sz="4" w:space="0" w:color="auto"/>
            </w:tcBorders>
            <w:shd w:val="clear" w:color="auto" w:fill="auto"/>
            <w:noWrap/>
            <w:vAlign w:val="center"/>
          </w:tcPr>
          <w:p w:rsidR="0000790C" w:rsidRPr="008D5391" w:rsidRDefault="0000790C" w:rsidP="0000790C">
            <w:pPr>
              <w:spacing w:line="240" w:lineRule="auto"/>
              <w:jc w:val="center"/>
              <w:rPr>
                <w:rFonts w:ascii="Times New Roman" w:eastAsia="Times New Roman" w:hAnsi="Times New Roman"/>
                <w:sz w:val="24"/>
                <w:szCs w:val="24"/>
              </w:rPr>
            </w:pPr>
            <w:r w:rsidRPr="008D5391">
              <w:rPr>
                <w:rFonts w:ascii="Times New Roman" w:eastAsia="Times New Roman" w:hAnsi="Times New Roman"/>
                <w:sz w:val="24"/>
                <w:szCs w:val="24"/>
              </w:rPr>
              <w:t>20</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790C" w:rsidRPr="004D713E" w:rsidRDefault="0000790C" w:rsidP="0000790C">
            <w:pPr>
              <w:spacing w:line="240" w:lineRule="auto"/>
              <w:jc w:val="center"/>
              <w:rPr>
                <w:rFonts w:ascii="Times New Roman" w:eastAsia="Times New Roman" w:hAnsi="Times New Roman"/>
                <w:sz w:val="24"/>
                <w:szCs w:val="24"/>
              </w:rPr>
            </w:pPr>
            <w:r w:rsidRPr="004D713E">
              <w:rPr>
                <w:rFonts w:ascii="Times New Roman" w:eastAsia="Times New Roman" w:hAnsi="Times New Roman"/>
                <w:sz w:val="24"/>
                <w:szCs w:val="24"/>
              </w:rPr>
              <w:t>Извещатель ПС автоматический: тепловой электро-контактный, магнитоконтактный в нормальном исполнении</w:t>
            </w:r>
          </w:p>
        </w:tc>
      </w:tr>
    </w:tbl>
    <w:p w:rsidR="00B72D80" w:rsidRDefault="00B72D80" w:rsidP="00B72D80">
      <w:pPr>
        <w:pStyle w:val="1"/>
        <w:spacing w:before="0" w:line="240" w:lineRule="auto"/>
        <w:ind w:left="1200"/>
        <w:rPr>
          <w:rFonts w:ascii="Times New Roman" w:hAnsi="Times New Roman"/>
          <w:b/>
          <w:color w:val="auto"/>
          <w:sz w:val="22"/>
          <w:szCs w:val="22"/>
        </w:rPr>
      </w:pPr>
    </w:p>
    <w:p w:rsidR="00F17220" w:rsidRDefault="00F17220" w:rsidP="00F17220">
      <w:pPr>
        <w:pStyle w:val="1"/>
        <w:numPr>
          <w:ilvl w:val="0"/>
          <w:numId w:val="6"/>
        </w:numPr>
        <w:spacing w:before="0" w:line="240" w:lineRule="auto"/>
        <w:jc w:val="center"/>
        <w:rPr>
          <w:rFonts w:ascii="Times New Roman" w:hAnsi="Times New Roman"/>
          <w:b/>
          <w:color w:val="auto"/>
          <w:sz w:val="24"/>
          <w:szCs w:val="24"/>
        </w:rPr>
      </w:pPr>
      <w:r w:rsidRPr="00DF468A">
        <w:rPr>
          <w:rFonts w:ascii="Times New Roman" w:hAnsi="Times New Roman"/>
          <w:b/>
          <w:color w:val="auto"/>
          <w:sz w:val="24"/>
          <w:szCs w:val="24"/>
        </w:rPr>
        <w:t>Общие требования.</w:t>
      </w:r>
    </w:p>
    <w:p w:rsidR="00F17220" w:rsidRPr="00E932F3" w:rsidRDefault="00F17220" w:rsidP="00F17220">
      <w:pPr>
        <w:numPr>
          <w:ilvl w:val="0"/>
          <w:numId w:val="2"/>
        </w:numPr>
        <w:tabs>
          <w:tab w:val="clear" w:pos="644"/>
          <w:tab w:val="num" w:pos="426"/>
        </w:tabs>
        <w:spacing w:after="0" w:line="240" w:lineRule="auto"/>
        <w:ind w:left="426" w:hanging="426"/>
        <w:jc w:val="both"/>
        <w:rPr>
          <w:rFonts w:ascii="Times New Roman" w:hAnsi="Times New Roman"/>
          <w:sz w:val="24"/>
          <w:szCs w:val="24"/>
        </w:rPr>
      </w:pPr>
      <w:r w:rsidRPr="00DF468A">
        <w:rPr>
          <w:rFonts w:ascii="Times New Roman" w:hAnsi="Times New Roman"/>
          <w:color w:val="000000"/>
          <w:sz w:val="24"/>
          <w:szCs w:val="24"/>
        </w:rPr>
        <w:t xml:space="preserve">Выполнить комплекс работ </w:t>
      </w:r>
      <w:r>
        <w:rPr>
          <w:rFonts w:ascii="Times New Roman" w:hAnsi="Times New Roman"/>
          <w:color w:val="000000"/>
          <w:sz w:val="24"/>
          <w:szCs w:val="24"/>
        </w:rPr>
        <w:t>согласно</w:t>
      </w:r>
      <w:r w:rsidRPr="00DF468A">
        <w:rPr>
          <w:rFonts w:ascii="Times New Roman" w:hAnsi="Times New Roman"/>
          <w:color w:val="000000"/>
          <w:sz w:val="24"/>
          <w:szCs w:val="24"/>
        </w:rPr>
        <w:t xml:space="preserve"> </w:t>
      </w:r>
      <w:r>
        <w:rPr>
          <w:rFonts w:ascii="Times New Roman" w:hAnsi="Times New Roman"/>
          <w:color w:val="000000"/>
          <w:sz w:val="24"/>
          <w:szCs w:val="24"/>
        </w:rPr>
        <w:t>ведомости объемов</w:t>
      </w:r>
      <w:r w:rsidRPr="00DF468A">
        <w:rPr>
          <w:rFonts w:ascii="Times New Roman" w:hAnsi="Times New Roman"/>
          <w:color w:val="000000"/>
          <w:sz w:val="24"/>
          <w:szCs w:val="24"/>
        </w:rPr>
        <w:t xml:space="preserve">. </w:t>
      </w:r>
    </w:p>
    <w:p w:rsidR="00F17220" w:rsidRPr="00F17220" w:rsidRDefault="00F17220" w:rsidP="00F17220">
      <w:pPr>
        <w:numPr>
          <w:ilvl w:val="0"/>
          <w:numId w:val="2"/>
        </w:numPr>
        <w:tabs>
          <w:tab w:val="clear" w:pos="644"/>
          <w:tab w:val="num" w:pos="66"/>
        </w:tabs>
        <w:spacing w:after="0" w:line="240" w:lineRule="auto"/>
        <w:ind w:left="426" w:hanging="426"/>
        <w:jc w:val="both"/>
        <w:rPr>
          <w:rFonts w:ascii="Times New Roman" w:hAnsi="Times New Roman"/>
          <w:sz w:val="24"/>
          <w:szCs w:val="24"/>
        </w:rPr>
      </w:pPr>
      <w:r>
        <w:rPr>
          <w:rFonts w:ascii="Times New Roman" w:hAnsi="Times New Roman"/>
          <w:color w:val="000000"/>
          <w:sz w:val="24"/>
          <w:szCs w:val="24"/>
        </w:rPr>
        <w:t>Выполнить м</w:t>
      </w:r>
      <w:r w:rsidRPr="000E084A">
        <w:rPr>
          <w:rFonts w:ascii="Times New Roman" w:hAnsi="Times New Roman"/>
          <w:color w:val="000000"/>
          <w:sz w:val="24"/>
          <w:szCs w:val="24"/>
        </w:rPr>
        <w:t>ероприятия по обеспечению объекта пожарной сигнализацией на время проведения ремонтных рабо</w:t>
      </w:r>
      <w:r>
        <w:rPr>
          <w:rFonts w:ascii="Times New Roman" w:hAnsi="Times New Roman"/>
          <w:color w:val="000000"/>
          <w:sz w:val="24"/>
          <w:szCs w:val="24"/>
        </w:rPr>
        <w:t xml:space="preserve">т. </w:t>
      </w:r>
    </w:p>
    <w:p w:rsidR="00F17220" w:rsidRPr="005C56E3" w:rsidRDefault="00F17220" w:rsidP="00853F3B">
      <w:pPr>
        <w:spacing w:after="0" w:line="240" w:lineRule="auto"/>
        <w:ind w:left="426"/>
        <w:jc w:val="both"/>
        <w:rPr>
          <w:rFonts w:ascii="Times New Roman" w:hAnsi="Times New Roman"/>
          <w:sz w:val="24"/>
          <w:szCs w:val="24"/>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rPr>
      </w:pPr>
      <w:r w:rsidRPr="00DF468A">
        <w:rPr>
          <w:rFonts w:ascii="Times New Roman" w:hAnsi="Times New Roman"/>
          <w:b/>
          <w:sz w:val="24"/>
          <w:szCs w:val="24"/>
        </w:rPr>
        <w:t>Требования к подрядчику.</w:t>
      </w:r>
    </w:p>
    <w:p w:rsidR="005707EB" w:rsidRPr="00DF468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084D1A" w:rsidRPr="00084D1A" w:rsidRDefault="00084D1A" w:rsidP="00084D1A">
      <w:pPr>
        <w:pStyle w:val="af"/>
        <w:numPr>
          <w:ilvl w:val="0"/>
          <w:numId w:val="7"/>
        </w:numPr>
        <w:ind w:left="426"/>
        <w:rPr>
          <w:rFonts w:ascii="Times New Roman" w:hAnsi="Times New Roman"/>
          <w:sz w:val="24"/>
          <w:szCs w:val="24"/>
        </w:rPr>
      </w:pPr>
      <w:r w:rsidRPr="00084D1A">
        <w:rPr>
          <w:rFonts w:ascii="Times New Roman" w:hAnsi="Times New Roman"/>
          <w:sz w:val="24"/>
          <w:szCs w:val="24"/>
        </w:rPr>
        <w:t>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w:t>
      </w:r>
    </w:p>
    <w:p w:rsidR="00853F3B" w:rsidRPr="00853F3B" w:rsidRDefault="00853F3B" w:rsidP="00853F3B">
      <w:pPr>
        <w:pStyle w:val="af"/>
        <w:numPr>
          <w:ilvl w:val="0"/>
          <w:numId w:val="7"/>
        </w:numPr>
        <w:spacing w:after="0" w:line="240" w:lineRule="auto"/>
        <w:ind w:left="426" w:hanging="426"/>
        <w:jc w:val="both"/>
        <w:rPr>
          <w:rFonts w:ascii="Times New Roman" w:hAnsi="Times New Roman"/>
          <w:sz w:val="24"/>
          <w:szCs w:val="24"/>
        </w:rPr>
      </w:pPr>
      <w:r w:rsidRPr="00853F3B">
        <w:rPr>
          <w:rFonts w:ascii="Times New Roman" w:hAnsi="Times New Roman"/>
          <w:sz w:val="24"/>
          <w:szCs w:val="24"/>
        </w:rPr>
        <w:t>Работы по проектированию, выполнению демонтажа и монтажа пожарной сигнализации, должна производить специализированная организация, имеющая Лицензию МЧС РФ на право производства работ на основании Постановления Правительства РФ от 21 ноября 2011 года № 957 «Об организации лицензирования отдельных видов деятельности и от 06.10.2017 № 1219.</w:t>
      </w:r>
    </w:p>
    <w:p w:rsidR="005707EB" w:rsidRPr="00E46ED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E46EDA">
        <w:rPr>
          <w:rFonts w:ascii="Times New Roman" w:hAnsi="Times New Roman"/>
          <w:sz w:val="24"/>
          <w:szCs w:val="24"/>
        </w:rPr>
        <w:t>Участник должен иметь подтверждённый опыт работ по указанным в Техническом задании видам работ.</w:t>
      </w:r>
    </w:p>
    <w:p w:rsidR="005707EB" w:rsidRPr="00DF468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E46EDA">
        <w:rPr>
          <w:rFonts w:ascii="Times New Roman" w:hAnsi="Times New Roman"/>
          <w:sz w:val="24"/>
          <w:szCs w:val="24"/>
          <w:lang w:eastAsia="ar-SA"/>
        </w:rPr>
        <w:t>Подрядчик должен выполнить</w:t>
      </w:r>
      <w:r w:rsidRPr="00DF468A">
        <w:rPr>
          <w:rFonts w:ascii="Times New Roman" w:hAnsi="Times New Roman"/>
          <w:sz w:val="24"/>
          <w:szCs w:val="24"/>
          <w:lang w:eastAsia="ar-SA"/>
        </w:rPr>
        <w:t xml:space="preserve"> работы своими силами или силами привлеченных специализированных организаций с применением материалов и оборудования, находящихся 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853F3B">
      <w:pPr>
        <w:numPr>
          <w:ilvl w:val="0"/>
          <w:numId w:val="7"/>
        </w:numPr>
        <w:spacing w:after="0"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rPr>
      </w:pPr>
      <w:r w:rsidRPr="00DF468A">
        <w:rPr>
          <w:rFonts w:ascii="Times New Roman" w:eastAsia="Times New Roman" w:hAnsi="Times New Roman"/>
          <w:b/>
          <w:bCs/>
          <w:sz w:val="24"/>
          <w:szCs w:val="24"/>
        </w:rPr>
        <w:t>Требования к производству работ.</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Подрядчику необходимо учесть, что строительные работы будут выполняться в условиях действующего санатория.</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853F3B">
      <w:pPr>
        <w:numPr>
          <w:ilvl w:val="0"/>
          <w:numId w:val="3"/>
        </w:numPr>
        <w:spacing w:after="0"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853F3B">
      <w:pPr>
        <w:numPr>
          <w:ilvl w:val="0"/>
          <w:numId w:val="3"/>
        </w:numPr>
        <w:spacing w:after="0"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и</w:t>
      </w:r>
      <w:r w:rsidR="00FB06AE">
        <w:rPr>
          <w:rFonts w:ascii="Times New Roman" w:hAnsi="Times New Roman"/>
          <w:color w:val="000000"/>
          <w:sz w:val="24"/>
          <w:szCs w:val="24"/>
        </w:rPr>
        <w:t xml:space="preserve"> </w:t>
      </w:r>
      <w:r w:rsidRPr="00DF468A">
        <w:rPr>
          <w:rFonts w:ascii="Times New Roman" w:hAnsi="Times New Roman"/>
          <w:color w:val="000000"/>
          <w:sz w:val="24"/>
          <w:szCs w:val="24"/>
        </w:rPr>
        <w:t>ТБ и ЭБ (без прохождения инструктажа у Заказчика, пропуска работникам не выдаются).</w:t>
      </w:r>
      <w:r w:rsidR="00784A5A">
        <w:rPr>
          <w:rFonts w:ascii="Times New Roman" w:hAnsi="Times New Roman"/>
          <w:color w:val="000000"/>
          <w:sz w:val="24"/>
          <w:szCs w:val="24"/>
        </w:rPr>
        <w:t xml:space="preserve"> </w:t>
      </w:r>
      <w:r w:rsidR="00784A5A" w:rsidRPr="00052E93">
        <w:rPr>
          <w:rFonts w:ascii="Times New Roman" w:hAnsi="Times New Roman"/>
          <w:color w:val="000000"/>
          <w:sz w:val="24"/>
          <w:szCs w:val="24"/>
        </w:rPr>
        <w:t>Инструктажи по ОТ</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и</w:t>
      </w:r>
      <w:r w:rsidR="00FB06AE" w:rsidRPr="00052E93">
        <w:rPr>
          <w:rFonts w:ascii="Times New Roman" w:hAnsi="Times New Roman"/>
          <w:color w:val="000000"/>
          <w:sz w:val="24"/>
          <w:szCs w:val="24"/>
        </w:rPr>
        <w:t xml:space="preserve"> </w:t>
      </w:r>
      <w:r w:rsidR="00784A5A" w:rsidRPr="00052E93">
        <w:rPr>
          <w:rFonts w:ascii="Times New Roman" w:hAnsi="Times New Roman"/>
          <w:color w:val="000000"/>
          <w:sz w:val="24"/>
          <w:szCs w:val="24"/>
        </w:rPr>
        <w:t>ПБ проводятся</w:t>
      </w:r>
      <w:r w:rsidR="00FB06AE" w:rsidRPr="00052E93">
        <w:rPr>
          <w:rFonts w:ascii="Times New Roman" w:hAnsi="Times New Roman"/>
          <w:color w:val="000000"/>
          <w:sz w:val="24"/>
          <w:szCs w:val="24"/>
        </w:rPr>
        <w:t xml:space="preserve"> в Группе ОТ, ТБ и ПБ</w:t>
      </w:r>
      <w:r w:rsidR="00784A5A" w:rsidRPr="00052E93">
        <w:rPr>
          <w:rFonts w:ascii="Times New Roman" w:hAnsi="Times New Roman"/>
          <w:color w:val="000000"/>
          <w:sz w:val="24"/>
          <w:szCs w:val="24"/>
        </w:rPr>
        <w:t xml:space="preserve"> с понедельника по пятницу в 8-30 и 14-30.</w:t>
      </w:r>
      <w:r w:rsidRPr="00DF468A">
        <w:rPr>
          <w:rFonts w:ascii="Times New Roman" w:hAnsi="Times New Roman"/>
          <w:color w:val="000000"/>
          <w:sz w:val="24"/>
          <w:szCs w:val="24"/>
        </w:rPr>
        <w:t xml:space="preserve">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5D3E9D">
      <w:pPr>
        <w:pStyle w:val="af"/>
        <w:widowControl w:val="0"/>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407ADA" w:rsidRDefault="00407ADA" w:rsidP="005D3E9D">
      <w:pPr>
        <w:pStyle w:val="af"/>
        <w:widowControl w:val="0"/>
        <w:autoSpaceDE w:val="0"/>
        <w:autoSpaceDN w:val="0"/>
        <w:adjustRightInd w:val="0"/>
        <w:spacing w:line="240" w:lineRule="auto"/>
        <w:ind w:left="426"/>
        <w:jc w:val="both"/>
        <w:rPr>
          <w:rFonts w:ascii="Times New Roman" w:hAnsi="Times New Roman"/>
          <w:color w:val="000000"/>
        </w:rPr>
      </w:pPr>
    </w:p>
    <w:p w:rsidR="00DF468A" w:rsidRPr="009C5518" w:rsidRDefault="00DF468A" w:rsidP="005D3E9D">
      <w:pPr>
        <w:pStyle w:val="af"/>
        <w:widowControl w:val="0"/>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Pr="00DF468A" w:rsidRDefault="005D3E9D"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1</w:t>
      </w:r>
      <w:r w:rsidR="00DF468A" w:rsidRPr="00DF468A">
        <w:rPr>
          <w:rFonts w:ascii="Times New Roman" w:hAnsi="Times New Roman"/>
          <w:sz w:val="24"/>
          <w:szCs w:val="24"/>
        </w:rPr>
        <w:t xml:space="preserve">.  </w:t>
      </w:r>
      <w:r w:rsidR="00DF468A">
        <w:rPr>
          <w:rFonts w:ascii="Times New Roman" w:hAnsi="Times New Roman"/>
          <w:sz w:val="24"/>
          <w:szCs w:val="24"/>
        </w:rPr>
        <w:t xml:space="preserve"> </w:t>
      </w:r>
      <w:r w:rsidR="00DF468A" w:rsidRPr="00DF468A">
        <w:rPr>
          <w:rFonts w:ascii="Times New Roman" w:hAnsi="Times New Roman"/>
          <w:sz w:val="24"/>
          <w:szCs w:val="24"/>
        </w:rPr>
        <w:t>Предусмотреть локальные сметные расчеты в базовых и текущих ценах в формате Excel и Гранд-Смета (</w:t>
      </w:r>
      <w:r w:rsidR="00DF468A" w:rsidRPr="00DF468A">
        <w:rPr>
          <w:rFonts w:ascii="Times New Roman" w:hAnsi="Times New Roman"/>
          <w:sz w:val="24"/>
          <w:szCs w:val="24"/>
          <w:lang w:val="en-US"/>
        </w:rPr>
        <w:t>xml</w:t>
      </w:r>
      <w:r w:rsidR="00DF468A" w:rsidRPr="00DF468A">
        <w:rPr>
          <w:rFonts w:ascii="Times New Roman" w:hAnsi="Times New Roman"/>
          <w:sz w:val="24"/>
          <w:szCs w:val="24"/>
        </w:rPr>
        <w:t>/</w:t>
      </w:r>
      <w:r w:rsidR="00DF468A" w:rsidRPr="00DF468A">
        <w:rPr>
          <w:rFonts w:ascii="Times New Roman" w:hAnsi="Times New Roman"/>
          <w:sz w:val="24"/>
          <w:szCs w:val="24"/>
          <w:lang w:val="en-US"/>
        </w:rPr>
        <w:t>gsfx</w:t>
      </w:r>
      <w:r w:rsidR="00DF468A" w:rsidRPr="00DF468A">
        <w:rPr>
          <w:rFonts w:ascii="Times New Roman" w:hAnsi="Times New Roman"/>
          <w:sz w:val="24"/>
          <w:szCs w:val="24"/>
        </w:rPr>
        <w:t xml:space="preserve">). </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2.  </w:t>
      </w:r>
      <w:r>
        <w:rPr>
          <w:rFonts w:ascii="Times New Roman" w:hAnsi="Times New Roman"/>
          <w:sz w:val="24"/>
          <w:szCs w:val="24"/>
        </w:rPr>
        <w:t xml:space="preserve"> </w:t>
      </w:r>
      <w:r w:rsidRPr="00DF468A">
        <w:rPr>
          <w:rFonts w:ascii="Times New Roman" w:hAnsi="Times New Roman"/>
          <w:sz w:val="24"/>
          <w:szCs w:val="24"/>
        </w:rPr>
        <w:t>Предусмотреть объектный (сводный сметный расчёт в базовых и текущих ценах.</w:t>
      </w:r>
    </w:p>
    <w:p w:rsidR="00DF468A" w:rsidRPr="00DF468A" w:rsidRDefault="00DF468A" w:rsidP="005D3E9D">
      <w:pPr>
        <w:widowControl w:val="0"/>
        <w:spacing w:after="240" w:line="252" w:lineRule="auto"/>
        <w:ind w:left="426" w:hanging="426"/>
        <w:contextualSpacing/>
        <w:jc w:val="both"/>
        <w:rPr>
          <w:rFonts w:ascii="Times New Roman" w:hAnsi="Times New Roman"/>
          <w:sz w:val="24"/>
          <w:szCs w:val="24"/>
        </w:rPr>
      </w:pPr>
      <w:r w:rsidRPr="00DF468A">
        <w:rPr>
          <w:rFonts w:ascii="Times New Roman" w:hAnsi="Times New Roman"/>
          <w:sz w:val="24"/>
          <w:szCs w:val="24"/>
        </w:rPr>
        <w:t>3.   Требования к составлению локальных смет (локальных сметных расчётов).</w:t>
      </w:r>
    </w:p>
    <w:p w:rsidR="00DF468A"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6148CE" w:rsidRDefault="00DF468A"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w:t>
      </w:r>
      <w:r w:rsidR="00537D73">
        <w:rPr>
          <w:rFonts w:ascii="Times New Roman" w:hAnsi="Times New Roman"/>
          <w:sz w:val="24"/>
          <w:szCs w:val="24"/>
        </w:rPr>
        <w:t>с</w:t>
      </w:r>
      <w:r w:rsidRPr="00DF468A">
        <w:rPr>
          <w:rFonts w:ascii="Times New Roman" w:hAnsi="Times New Roman"/>
          <w:sz w:val="24"/>
          <w:szCs w:val="24"/>
        </w:rPr>
        <w:t>троительства Краснодарского края от 05.10.2010 № 305. Возможность применения ФЕР должна быть согласована с заказчиком дополнительно.</w:t>
      </w:r>
      <w:r>
        <w:rPr>
          <w:rFonts w:ascii="Times New Roman" w:hAnsi="Times New Roman"/>
          <w:sz w:val="24"/>
          <w:szCs w:val="24"/>
        </w:rPr>
        <w:t xml:space="preserve"> </w:t>
      </w:r>
    </w:p>
    <w:p w:rsidR="005D3E9D" w:rsidRDefault="006148CE"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 xml:space="preserve">3.3. </w:t>
      </w:r>
      <w:r w:rsidR="00DF468A" w:rsidRPr="00DF468A">
        <w:rPr>
          <w:rFonts w:ascii="Times New Roman" w:hAnsi="Times New Roman"/>
          <w:sz w:val="24"/>
          <w:szCs w:val="24"/>
        </w:rPr>
        <w:t xml:space="preserve">Перевод в текущий уровень цен осуществить с применением индексов, ежеквартально сообщаемых Минстроем России по строке «Объекты здравоохранения. Прочие» актуальных на момент подачи СД. </w:t>
      </w:r>
    </w:p>
    <w:p w:rsidR="005D3E9D"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.7. Локальные сметы выполнить без начисления лимитированных затрат.</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3</w:t>
      </w:r>
      <w:r w:rsidRPr="00DF468A">
        <w:rPr>
          <w:rFonts w:ascii="Times New Roman" w:hAnsi="Times New Roman"/>
          <w:sz w:val="24"/>
          <w:szCs w:val="24"/>
        </w:rPr>
        <w:t xml:space="preserve">.8. Учесть в локальных сметах затраты, учитывающие работу в стеснённых условиях. Обоснование включить в раздел ПОС проекта.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Требования по составлению Сводного (объектного) сметного расчёта.</w:t>
      </w:r>
    </w:p>
    <w:p w:rsid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 xml:space="preserve">.1.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DF468A" w:rsidRDefault="00DF468A" w:rsidP="005D3E9D">
      <w:pPr>
        <w:widowControl w:val="0"/>
        <w:spacing w:after="240" w:line="252" w:lineRule="auto"/>
        <w:ind w:left="425" w:hanging="426"/>
        <w:contextualSpacing/>
        <w:jc w:val="both"/>
        <w:rPr>
          <w:rFonts w:ascii="Times New Roman" w:hAnsi="Times New Roman"/>
          <w:sz w:val="24"/>
          <w:szCs w:val="24"/>
        </w:rPr>
      </w:pPr>
      <w:r>
        <w:rPr>
          <w:rFonts w:ascii="Times New Roman" w:hAnsi="Times New Roman"/>
          <w:sz w:val="24"/>
          <w:szCs w:val="24"/>
        </w:rPr>
        <w:t>4</w:t>
      </w:r>
      <w:r w:rsidRPr="00DF468A">
        <w:rPr>
          <w:rFonts w:ascii="Times New Roman" w:hAnsi="Times New Roman"/>
          <w:sz w:val="24"/>
          <w:szCs w:val="24"/>
        </w:rPr>
        <w:t>.2. В главе 9 (графы 7 и 8) сводного сметного расчета стоимости строительства, ССР должны быть предусмотрены:</w:t>
      </w:r>
    </w:p>
    <w:p w:rsidR="00DF468A" w:rsidRP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 xml:space="preserve">затраты на проведение пусконаладочных работ с разделением на работы, выполняемые "вхолостую" и "под нагрузкой </w:t>
      </w:r>
    </w:p>
    <w:p w:rsidR="00DF468A" w:rsidRDefault="00DF468A" w:rsidP="005D3E9D">
      <w:pPr>
        <w:widowControl w:val="0"/>
        <w:numPr>
          <w:ilvl w:val="0"/>
          <w:numId w:val="5"/>
        </w:numPr>
        <w:spacing w:after="240" w:line="252" w:lineRule="auto"/>
        <w:ind w:left="425"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5D3E9D">
      <w:pPr>
        <w:widowControl w:val="0"/>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471D73">
        <w:rPr>
          <w:rFonts w:ascii="Times New Roman" w:hAnsi="Times New Roman"/>
          <w:sz w:val="24"/>
          <w:szCs w:val="24"/>
        </w:rPr>
        <w:t xml:space="preserve">.3. </w:t>
      </w:r>
      <w:r w:rsidR="00DF468A" w:rsidRPr="00DF468A">
        <w:rPr>
          <w:rFonts w:ascii="Times New Roman" w:hAnsi="Times New Roman"/>
          <w:sz w:val="24"/>
          <w:szCs w:val="24"/>
        </w:rPr>
        <w:t>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транспортные и заготовительно-складские расходы; обоснованием повышающих нормативов.</w:t>
      </w:r>
    </w:p>
    <w:p w:rsidR="00DF468A" w:rsidRPr="00070C4E"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471D73"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w:t>
      </w:r>
      <w:r w:rsidR="00DF468A" w:rsidRPr="00471D73">
        <w:rPr>
          <w:rFonts w:ascii="Times New Roman" w:hAnsi="Times New Roman"/>
          <w:sz w:val="24"/>
          <w:szCs w:val="24"/>
        </w:rPr>
        <w:t xml:space="preserve">Перечень материалов и оборудования, стоимость которых рассчитана по прайс-листам, должен быть оформлен в </w:t>
      </w:r>
      <w:r w:rsidR="00DF468A" w:rsidRPr="00471D73">
        <w:rPr>
          <w:rFonts w:ascii="Times New Roman" w:hAnsi="Times New Roman"/>
          <w:bCs/>
          <w:sz w:val="24"/>
          <w:szCs w:val="24"/>
        </w:rPr>
        <w:t>Реестр цен</w:t>
      </w:r>
      <w:r w:rsidR="00DF468A" w:rsidRPr="00471D73">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471D73">
        <w:rPr>
          <w:rFonts w:ascii="Times New Roman" w:hAnsi="Times New Roman"/>
          <w:bCs/>
          <w:sz w:val="24"/>
          <w:szCs w:val="24"/>
        </w:rPr>
        <w:t>алгоритм пересчёта</w:t>
      </w:r>
      <w:r w:rsidR="00DF468A" w:rsidRPr="00471D73">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.3. Прайс-листы и другие обосновывающие документы должны быть оформлены в качестве приложений к сметной документации в отдельный том -</w:t>
      </w:r>
      <w:r w:rsidR="00471D73">
        <w:rPr>
          <w:rFonts w:ascii="Times New Roman" w:hAnsi="Times New Roman"/>
          <w:sz w:val="24"/>
          <w:szCs w:val="24"/>
        </w:rPr>
        <w:t xml:space="preserve"> </w:t>
      </w:r>
      <w:r w:rsidR="00DF468A" w:rsidRPr="00DF468A">
        <w:rPr>
          <w:rFonts w:ascii="Times New Roman" w:hAnsi="Times New Roman"/>
          <w:sz w:val="24"/>
          <w:szCs w:val="24"/>
        </w:rPr>
        <w:t xml:space="preserve">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5D3E9D">
      <w:pPr>
        <w:widowControl w:val="0"/>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5D3E9D">
      <w:pPr>
        <w:widowControl w:val="0"/>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5D3E9D">
      <w:pPr>
        <w:widowControl w:val="0"/>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5D3E9D">
      <w:pPr>
        <w:widowControl w:val="0"/>
        <w:autoSpaceDE w:val="0"/>
        <w:autoSpaceDN w:val="0"/>
        <w:adjustRightInd w:val="0"/>
        <w:spacing w:line="240" w:lineRule="auto"/>
        <w:ind w:left="426"/>
        <w:jc w:val="both"/>
        <w:rPr>
          <w:rFonts w:ascii="Times New Roman" w:hAnsi="Times New Roman"/>
          <w:sz w:val="24"/>
          <w:szCs w:val="24"/>
        </w:rPr>
      </w:pPr>
    </w:p>
    <w:p w:rsidR="00345A52" w:rsidRPr="00345A52" w:rsidRDefault="00345A52" w:rsidP="001C73D1">
      <w:pPr>
        <w:pStyle w:val="af"/>
        <w:numPr>
          <w:ilvl w:val="0"/>
          <w:numId w:val="6"/>
        </w:numPr>
        <w:spacing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A255B9" w:rsidRDefault="00A255B9" w:rsidP="00A255B9">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A255B9">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471D73" w:rsidP="001C73D1">
      <w:pPr>
        <w:pStyle w:val="af"/>
        <w:numPr>
          <w:ilvl w:val="1"/>
          <w:numId w:val="17"/>
        </w:numPr>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471D73"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A255B9" w:rsidP="001C73D1">
      <w:pPr>
        <w:pStyle w:val="af"/>
        <w:numPr>
          <w:ilvl w:val="1"/>
          <w:numId w:val="17"/>
        </w:numPr>
        <w:spacing w:line="240" w:lineRule="auto"/>
        <w:jc w:val="both"/>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Default="00A255B9" w:rsidP="00A77163">
      <w:pPr>
        <w:pStyle w:val="af"/>
        <w:numPr>
          <w:ilvl w:val="1"/>
          <w:numId w:val="17"/>
        </w:numPr>
        <w:spacing w:line="240" w:lineRule="auto"/>
        <w:jc w:val="both"/>
        <w:outlineLvl w:val="0"/>
        <w:rPr>
          <w:rFonts w:ascii="Times New Roman" w:hAnsi="Times New Roman"/>
          <w:sz w:val="24"/>
          <w:szCs w:val="24"/>
        </w:rPr>
      </w:pPr>
      <w:r>
        <w:rPr>
          <w:rFonts w:ascii="Times New Roman" w:hAnsi="Times New Roman"/>
          <w:sz w:val="24"/>
          <w:szCs w:val="24"/>
        </w:rPr>
        <w:t xml:space="preserve"> </w:t>
      </w:r>
      <w:r w:rsidR="00345A52"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A77163" w:rsidRPr="00A77163" w:rsidRDefault="00A77163" w:rsidP="00A77163">
      <w:pPr>
        <w:pStyle w:val="af"/>
        <w:spacing w:line="240" w:lineRule="auto"/>
        <w:ind w:left="360"/>
        <w:jc w:val="both"/>
        <w:outlineLvl w:val="0"/>
        <w:rPr>
          <w:rFonts w:ascii="Times New Roman" w:hAnsi="Times New Roman"/>
          <w:sz w:val="24"/>
          <w:szCs w:val="24"/>
        </w:rPr>
      </w:pPr>
    </w:p>
    <w:p w:rsidR="00345A52" w:rsidRPr="00345A52" w:rsidRDefault="00345A52" w:rsidP="001C73D1">
      <w:pPr>
        <w:pStyle w:val="af"/>
        <w:numPr>
          <w:ilvl w:val="0"/>
          <w:numId w:val="17"/>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89225C">
      <w:pPr>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A255B9" w:rsidP="00A255B9">
      <w:pPr>
        <w:spacing w:after="200" w:line="240" w:lineRule="auto"/>
        <w:ind w:left="426" w:hanging="426"/>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A63177" w:rsidRDefault="00345A52" w:rsidP="00345A52">
      <w:pPr>
        <w:pStyle w:val="af"/>
        <w:autoSpaceDE w:val="0"/>
        <w:autoSpaceDN w:val="0"/>
        <w:adjustRightInd w:val="0"/>
        <w:spacing w:line="240" w:lineRule="auto"/>
        <w:ind w:left="1200"/>
        <w:jc w:val="center"/>
        <w:rPr>
          <w:rFonts w:ascii="Times New Roman" w:hAnsi="Times New Roman"/>
          <w:b/>
          <w:color w:val="000000"/>
          <w:sz w:val="24"/>
          <w:szCs w:val="24"/>
        </w:rPr>
      </w:pPr>
      <w:r w:rsidRPr="00A63177">
        <w:rPr>
          <w:rFonts w:ascii="Times New Roman" w:hAnsi="Times New Roman"/>
          <w:b/>
          <w:color w:val="000000"/>
          <w:sz w:val="24"/>
          <w:szCs w:val="24"/>
        </w:rPr>
        <w:t xml:space="preserve">10. </w:t>
      </w:r>
      <w:r w:rsidR="005707EB" w:rsidRPr="00A63177">
        <w:rPr>
          <w:rFonts w:ascii="Times New Roman" w:hAnsi="Times New Roman"/>
          <w:b/>
          <w:color w:val="000000"/>
          <w:sz w:val="24"/>
          <w:szCs w:val="24"/>
        </w:rPr>
        <w:t>Требования к пропускному режиму</w:t>
      </w:r>
      <w:r w:rsidRPr="00A63177">
        <w:rPr>
          <w:rFonts w:ascii="Times New Roman" w:hAnsi="Times New Roman"/>
          <w:b/>
          <w:color w:val="000000"/>
          <w:sz w:val="24"/>
          <w:szCs w:val="24"/>
        </w:rPr>
        <w:t>.</w:t>
      </w:r>
      <w:r w:rsidR="005707EB" w:rsidRPr="00A63177">
        <w:rPr>
          <w:rFonts w:ascii="Times New Roman" w:eastAsia="Times New Roman" w:hAnsi="Times New Roman"/>
          <w:b/>
          <w:sz w:val="24"/>
          <w:szCs w:val="24"/>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 xml:space="preserve">10.1 </w:t>
      </w:r>
      <w:r w:rsidRPr="00A02FD8">
        <w:rPr>
          <w:rFonts w:ascii="Times New Roman" w:eastAsia="Times New Roman" w:hAnsi="Times New Roman"/>
          <w:sz w:val="24"/>
          <w:szCs w:val="24"/>
        </w:rPr>
        <w:t xml:space="preserve">Постоянные и разовые пропуска, дающие право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rPr>
        <w:t>Заказчиком</w:t>
      </w:r>
      <w:r w:rsidRPr="00A02FD8">
        <w:rPr>
          <w:rFonts w:ascii="Times New Roman" w:eastAsia="Times New Roman" w:hAnsi="Times New Roman"/>
          <w:sz w:val="24"/>
          <w:szCs w:val="24"/>
        </w:rPr>
        <w:t>, оформляются в отделе сервиса с разъяснением:</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места стоянки автотранспорта на территории;</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является письменная резолюция Генерального директора, </w:t>
      </w:r>
      <w:r>
        <w:rPr>
          <w:rFonts w:ascii="Times New Roman" w:eastAsia="Times New Roman" w:hAnsi="Times New Roman"/>
          <w:sz w:val="24"/>
          <w:szCs w:val="24"/>
        </w:rPr>
        <w:t>Д</w:t>
      </w:r>
      <w:r w:rsidRPr="00A02FD8">
        <w:rPr>
          <w:rFonts w:ascii="Times New Roman" w:eastAsia="Times New Roman" w:hAnsi="Times New Roman"/>
          <w:sz w:val="24"/>
          <w:szCs w:val="24"/>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10.4. Доступ транспортных средств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napToGrid w:val="0"/>
          <w:sz w:val="24"/>
          <w:szCs w:val="24"/>
        </w:rPr>
        <w:t>10.6. </w:t>
      </w:r>
      <w:r w:rsidRPr="00A02FD8">
        <w:rPr>
          <w:rFonts w:ascii="Times New Roman" w:eastAsia="Times New Roman" w:hAnsi="Times New Roman"/>
          <w:sz w:val="24"/>
          <w:szCs w:val="24"/>
        </w:rPr>
        <w:t xml:space="preserve">Вывоз материальных ценностей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rPr>
        <w:t>…</w:t>
      </w:r>
      <w:r w:rsidRPr="00A02FD8">
        <w:rPr>
          <w:rFonts w:ascii="Times New Roman" w:eastAsia="Times New Roman" w:hAnsi="Times New Roman"/>
          <w:sz w:val="24"/>
          <w:szCs w:val="24"/>
        </w:rPr>
        <w:t xml:space="preserve"> по</w:t>
      </w:r>
      <w:r>
        <w:rPr>
          <w:rFonts w:ascii="Times New Roman" w:eastAsia="Times New Roman" w:hAnsi="Times New Roman"/>
          <w:sz w:val="24"/>
          <w:szCs w:val="24"/>
        </w:rPr>
        <w:t>…)</w:t>
      </w:r>
      <w:r w:rsidRPr="00A02FD8">
        <w:rPr>
          <w:rFonts w:ascii="Times New Roman" w:eastAsia="Times New Roman" w:hAnsi="Times New Roman"/>
          <w:sz w:val="24"/>
          <w:szCs w:val="24"/>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10.11. Использование звукового сигнала на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rPr>
      </w:pPr>
    </w:p>
    <w:p w:rsidR="00345A52" w:rsidRPr="00D820A0" w:rsidRDefault="00D820A0" w:rsidP="00D820A0">
      <w:pPr>
        <w:pStyle w:val="af"/>
        <w:spacing w:line="240" w:lineRule="auto"/>
        <w:ind w:left="1134" w:hanging="425"/>
        <w:rPr>
          <w:rFonts w:ascii="Times New Roman" w:eastAsia="Times New Roman" w:hAnsi="Times New Roman"/>
          <w:b/>
          <w:sz w:val="24"/>
          <w:szCs w:val="24"/>
        </w:rPr>
      </w:pPr>
      <w:r>
        <w:rPr>
          <w:rFonts w:ascii="Times New Roman" w:eastAsia="Times New Roman" w:hAnsi="Times New Roman"/>
          <w:b/>
          <w:sz w:val="24"/>
          <w:szCs w:val="24"/>
        </w:rPr>
        <w:t>11</w:t>
      </w:r>
      <w:r w:rsidR="00921B2E">
        <w:rPr>
          <w:rFonts w:ascii="Times New Roman" w:eastAsia="Times New Roman" w:hAnsi="Times New Roman"/>
          <w:b/>
          <w:sz w:val="24"/>
          <w:szCs w:val="24"/>
        </w:rPr>
        <w:t>.</w:t>
      </w:r>
      <w:r w:rsidR="00921B2E" w:rsidRPr="00D820A0">
        <w:rPr>
          <w:rFonts w:ascii="Times New Roman" w:eastAsia="Times New Roman" w:hAnsi="Times New Roman"/>
          <w:b/>
          <w:sz w:val="24"/>
          <w:szCs w:val="24"/>
        </w:rPr>
        <w:t xml:space="preserve"> </w:t>
      </w:r>
      <w:r w:rsidR="00345A52" w:rsidRPr="00D820A0">
        <w:rPr>
          <w:rFonts w:ascii="Times New Roman" w:eastAsia="Times New Roman" w:hAnsi="Times New Roman"/>
          <w:b/>
          <w:sz w:val="24"/>
          <w:szCs w:val="24"/>
        </w:rPr>
        <w:t>Порядок выноса материальных це</w:t>
      </w:r>
      <w:r w:rsidR="00A0755E" w:rsidRPr="00D820A0">
        <w:rPr>
          <w:rFonts w:ascii="Times New Roman" w:eastAsia="Times New Roman" w:hAnsi="Times New Roman"/>
          <w:b/>
          <w:sz w:val="24"/>
          <w:szCs w:val="24"/>
        </w:rPr>
        <w:t>нностей с территории Заказчика р</w:t>
      </w:r>
      <w:r w:rsidR="00345A52" w:rsidRPr="00D820A0">
        <w:rPr>
          <w:rFonts w:ascii="Times New Roman" w:eastAsia="Times New Roman" w:hAnsi="Times New Roman"/>
          <w:b/>
          <w:sz w:val="24"/>
          <w:szCs w:val="24"/>
        </w:rPr>
        <w:t>аботниками, сотрудниками сторонних (подрядных) предприятий.</w:t>
      </w: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rPr>
      </w:pPr>
      <w:r w:rsidRPr="00A02FD8">
        <w:rPr>
          <w:rFonts w:ascii="Times New Roman" w:eastAsia="Times New Roman" w:hAnsi="Times New Roman"/>
          <w:sz w:val="24"/>
          <w:szCs w:val="24"/>
        </w:rPr>
        <w:t xml:space="preserve">11.1.  Материальные ценности, принадлежащие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подлежат выносу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11.2.  Право на подпись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предоставляется </w:t>
      </w:r>
      <w:r>
        <w:rPr>
          <w:rFonts w:ascii="Times New Roman" w:eastAsia="Times New Roman" w:hAnsi="Times New Roman"/>
          <w:sz w:val="24"/>
          <w:szCs w:val="24"/>
        </w:rPr>
        <w:t>Д</w:t>
      </w:r>
      <w:r w:rsidRPr="00A02FD8">
        <w:rPr>
          <w:rFonts w:ascii="Times New Roman" w:eastAsia="Times New Roman" w:hAnsi="Times New Roman"/>
          <w:sz w:val="24"/>
          <w:szCs w:val="24"/>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11.5. Вынос ТМЦ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11.6. При выносе документ-основание должен быть сдан сотруднику ЧОО.</w:t>
      </w:r>
    </w:p>
    <w:p w:rsidR="005707EB" w:rsidRPr="008E1266" w:rsidRDefault="005707EB" w:rsidP="005707EB">
      <w:pPr>
        <w:spacing w:line="240" w:lineRule="auto"/>
        <w:jc w:val="both"/>
        <w:rPr>
          <w:rFonts w:ascii="Times New Roman" w:eastAsia="Times New Roman" w:hAnsi="Times New Roman"/>
        </w:rPr>
      </w:pPr>
    </w:p>
    <w:p w:rsidR="0007209B" w:rsidRPr="0007209B" w:rsidRDefault="0007209B" w:rsidP="00D820A0">
      <w:pPr>
        <w:pStyle w:val="af"/>
        <w:numPr>
          <w:ilvl w:val="0"/>
          <w:numId w:val="18"/>
        </w:numPr>
        <w:autoSpaceDE w:val="0"/>
        <w:autoSpaceDN w:val="0"/>
        <w:adjustRightInd w:val="0"/>
        <w:spacing w:line="240" w:lineRule="auto"/>
        <w:rPr>
          <w:rFonts w:ascii="Times New Roman" w:hAnsi="Times New Roman"/>
          <w:b/>
          <w:color w:val="000000"/>
          <w:sz w:val="24"/>
          <w:szCs w:val="24"/>
        </w:rPr>
      </w:pPr>
      <w:r w:rsidRPr="0007209B">
        <w:rPr>
          <w:rFonts w:ascii="Times New Roman" w:eastAsia="Times New Roman" w:hAnsi="Times New Roman"/>
          <w:b/>
          <w:sz w:val="24"/>
          <w:szCs w:val="24"/>
        </w:rPr>
        <w:t>Порядок входа сотрудников сторонних (подрядных) предприятий на территорию Заказчика.</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12.1. Вход Работников сторонних (подрядных) предприятий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12.2. Вход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12.4. В случае нарушения гостем установленных правил, </w:t>
      </w:r>
      <w:r>
        <w:rPr>
          <w:rFonts w:ascii="Times New Roman" w:eastAsia="Times New Roman" w:hAnsi="Times New Roman"/>
          <w:sz w:val="24"/>
          <w:szCs w:val="24"/>
        </w:rPr>
        <w:t>Заказчик</w:t>
      </w:r>
      <w:r w:rsidRPr="00A02FD8">
        <w:rPr>
          <w:rFonts w:ascii="Times New Roman" w:eastAsia="Times New Roman" w:hAnsi="Times New Roman"/>
          <w:sz w:val="24"/>
          <w:szCs w:val="24"/>
        </w:rPr>
        <w:t xml:space="preserve"> вправе отказать в доступе на территорию и пользовании услугами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12.6.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rPr>
        <w:t>Заказчику</w:t>
      </w:r>
      <w:r w:rsidRPr="00A02FD8">
        <w:rPr>
          <w:rFonts w:ascii="Times New Roman" w:eastAsia="Times New Roman" w:hAnsi="Times New Roman"/>
          <w:sz w:val="24"/>
          <w:szCs w:val="24"/>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входа на территорию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привлечения Работника к дисциплинарной ответственности;</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rPr>
      </w:pPr>
    </w:p>
    <w:p w:rsidR="0007209B" w:rsidRPr="0007209B" w:rsidRDefault="0007209B" w:rsidP="00D820A0">
      <w:pPr>
        <w:pStyle w:val="af"/>
        <w:numPr>
          <w:ilvl w:val="0"/>
          <w:numId w:val="18"/>
        </w:numPr>
        <w:autoSpaceDE w:val="0"/>
        <w:autoSpaceDN w:val="0"/>
        <w:adjustRightInd w:val="0"/>
        <w:spacing w:line="240" w:lineRule="auto"/>
        <w:rPr>
          <w:rFonts w:ascii="Times New Roman" w:hAnsi="Times New Roman"/>
          <w:b/>
          <w:color w:val="000000"/>
          <w:sz w:val="24"/>
          <w:szCs w:val="24"/>
        </w:rPr>
      </w:pPr>
      <w:r w:rsidRPr="0007209B">
        <w:rPr>
          <w:rFonts w:ascii="Times New Roman" w:eastAsia="Times New Roman" w:hAnsi="Times New Roman"/>
          <w:b/>
          <w:sz w:val="24"/>
          <w:szCs w:val="24"/>
        </w:rPr>
        <w:t>Порядок выхода сотрудников сторонних (подрядных) предприятий с территории Заказчика.</w:t>
      </w:r>
    </w:p>
    <w:p w:rsidR="0007209B" w:rsidRPr="00A02FD8" w:rsidRDefault="0007209B" w:rsidP="0007209B">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 xml:space="preserve">2. Выход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.3. </w:t>
      </w:r>
      <w:r>
        <w:rPr>
          <w:rFonts w:ascii="Times New Roman" w:eastAsia="Times New Roman" w:hAnsi="Times New Roman"/>
          <w:sz w:val="24"/>
          <w:szCs w:val="24"/>
        </w:rPr>
        <w:t>С</w:t>
      </w:r>
      <w:r w:rsidRPr="00A02FD8">
        <w:rPr>
          <w:rFonts w:ascii="Times New Roman" w:eastAsia="Times New Roman" w:hAnsi="Times New Roman"/>
          <w:sz w:val="24"/>
          <w:szCs w:val="24"/>
        </w:rPr>
        <w:t xml:space="preserve">отрудники сторонних (подрядных) предприятий, выходящие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обязаны:</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приложить к считывающему устройству электронную ключ-карту;</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rPr>
        <w:t>С</w:t>
      </w:r>
      <w:r w:rsidRPr="00A02FD8">
        <w:rPr>
          <w:rFonts w:ascii="Times New Roman" w:eastAsia="Times New Roman" w:hAnsi="Times New Roman"/>
          <w:sz w:val="24"/>
          <w:szCs w:val="24"/>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rPr>
      </w:pPr>
      <w:r w:rsidRPr="00A02FD8">
        <w:rPr>
          <w:rFonts w:ascii="Times New Roman" w:eastAsia="Times New Roman" w:hAnsi="Times New Roman"/>
          <w:sz w:val="24"/>
          <w:szCs w:val="24"/>
        </w:rPr>
        <w:t>1</w:t>
      </w:r>
      <w:r>
        <w:rPr>
          <w:rFonts w:ascii="Times New Roman" w:eastAsia="Times New Roman" w:hAnsi="Times New Roman"/>
          <w:sz w:val="24"/>
          <w:szCs w:val="24"/>
        </w:rPr>
        <w:t>3</w:t>
      </w:r>
      <w:r w:rsidRPr="00A02FD8">
        <w:rPr>
          <w:rFonts w:ascii="Times New Roman" w:eastAsia="Times New Roman" w:hAnsi="Times New Roman"/>
          <w:sz w:val="24"/>
          <w:szCs w:val="24"/>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rPr>
        <w:t>у</w:t>
      </w:r>
      <w:r w:rsidRPr="00A02FD8">
        <w:rPr>
          <w:rFonts w:ascii="Times New Roman" w:eastAsia="Times New Roman" w:hAnsi="Times New Roman"/>
          <w:sz w:val="24"/>
          <w:szCs w:val="24"/>
        </w:rPr>
        <w:t xml:space="preserve">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третьим лицам для выхода с территории </w:t>
      </w:r>
      <w:r>
        <w:rPr>
          <w:rFonts w:ascii="Times New Roman" w:eastAsia="Times New Roman" w:hAnsi="Times New Roman"/>
          <w:sz w:val="24"/>
          <w:szCs w:val="24"/>
        </w:rPr>
        <w:t>Заказчика</w:t>
      </w:r>
      <w:r w:rsidRPr="00A02FD8">
        <w:rPr>
          <w:rFonts w:ascii="Times New Roman" w:eastAsia="Times New Roman" w:hAnsi="Times New Roman"/>
          <w:sz w:val="24"/>
          <w:szCs w:val="24"/>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13</w:t>
      </w:r>
      <w:r w:rsidRPr="00A02FD8">
        <w:rPr>
          <w:rFonts w:ascii="Times New Roman" w:eastAsia="Times New Roman" w:hAnsi="Times New Roman"/>
          <w:sz w:val="24"/>
          <w:szCs w:val="24"/>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rPr>
      </w:pPr>
    </w:p>
    <w:p w:rsidR="0007209B" w:rsidRPr="0007209B" w:rsidRDefault="0007209B" w:rsidP="00D820A0">
      <w:pPr>
        <w:pStyle w:val="af"/>
        <w:autoSpaceDE w:val="0"/>
        <w:autoSpaceDN w:val="0"/>
        <w:adjustRightInd w:val="0"/>
        <w:spacing w:line="240" w:lineRule="auto"/>
        <w:ind w:left="993" w:hanging="491"/>
        <w:rPr>
          <w:rFonts w:ascii="Times New Roman" w:hAnsi="Times New Roman"/>
          <w:b/>
          <w:color w:val="000000"/>
          <w:sz w:val="24"/>
          <w:szCs w:val="24"/>
        </w:rPr>
      </w:pPr>
      <w:r w:rsidRPr="0007209B">
        <w:rPr>
          <w:rFonts w:ascii="Times New Roman" w:eastAsia="Times New Roman" w:hAnsi="Times New Roman"/>
          <w:b/>
          <w:sz w:val="24"/>
          <w:szCs w:val="24"/>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rPr>
        <w:t>Заказчика</w:t>
      </w:r>
      <w:r w:rsidRPr="0007209B">
        <w:rPr>
          <w:rFonts w:ascii="Times New Roman" w:hAnsi="Times New Roman"/>
          <w:b/>
          <w:sz w:val="24"/>
          <w:szCs w:val="24"/>
        </w:rPr>
        <w:t>.</w:t>
      </w:r>
    </w:p>
    <w:p w:rsidR="0007209B" w:rsidRPr="0007209B" w:rsidRDefault="0007209B" w:rsidP="00D820A0">
      <w:pPr>
        <w:pStyle w:val="af"/>
        <w:numPr>
          <w:ilvl w:val="1"/>
          <w:numId w:val="15"/>
        </w:numPr>
        <w:tabs>
          <w:tab w:val="left" w:pos="1134"/>
        </w:tabs>
        <w:spacing w:before="240" w:line="240" w:lineRule="auto"/>
        <w:ind w:left="567"/>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 xml:space="preserve">Оставлять транспорт в клиентских зонах. </w:t>
      </w:r>
    </w:p>
    <w:p w:rsidR="0007209B" w:rsidRPr="00A02FD8" w:rsidRDefault="00D820A0" w:rsidP="00D820A0">
      <w:pPr>
        <w:pStyle w:val="af"/>
        <w:numPr>
          <w:ilvl w:val="0"/>
          <w:numId w:val="14"/>
        </w:numPr>
        <w:tabs>
          <w:tab w:val="left" w:pos="1134"/>
        </w:tabs>
        <w:spacing w:before="240" w:line="240" w:lineRule="auto"/>
        <w:ind w:hanging="153"/>
        <w:jc w:val="both"/>
        <w:rPr>
          <w:rFonts w:ascii="Times New Roman" w:hAnsi="Times New Roman"/>
          <w:sz w:val="24"/>
          <w:szCs w:val="24"/>
        </w:rPr>
      </w:pPr>
      <w:r>
        <w:rPr>
          <w:rFonts w:ascii="Times New Roman" w:hAnsi="Times New Roman"/>
          <w:sz w:val="24"/>
          <w:szCs w:val="24"/>
        </w:rPr>
        <w:t xml:space="preserve"> </w:t>
      </w:r>
      <w:r w:rsidR="00397B67">
        <w:rPr>
          <w:rFonts w:ascii="Times New Roman" w:hAnsi="Times New Roman"/>
          <w:sz w:val="24"/>
          <w:szCs w:val="24"/>
        </w:rPr>
        <w:t xml:space="preserve"> </w:t>
      </w:r>
      <w:r w:rsidR="0007209B"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B34A90">
      <w:pPr>
        <w:pStyle w:val="af"/>
        <w:numPr>
          <w:ilvl w:val="1"/>
          <w:numId w:val="15"/>
        </w:numPr>
        <w:tabs>
          <w:tab w:val="left" w:pos="1134"/>
        </w:tabs>
        <w:spacing w:before="240" w:line="240" w:lineRule="auto"/>
        <w:ind w:left="567" w:hanging="709"/>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line="240" w:lineRule="auto"/>
        <w:ind w:left="567"/>
        <w:jc w:val="both"/>
        <w:rPr>
          <w:rFonts w:ascii="Times New Roman" w:hAnsi="Times New Roman"/>
          <w:sz w:val="24"/>
          <w:szCs w:val="24"/>
        </w:rPr>
      </w:pPr>
    </w:p>
    <w:p w:rsidR="0007209B" w:rsidRPr="00A02FD8"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F642D3" w:rsidRDefault="00B34A90" w:rsidP="00B34A90">
      <w:pPr>
        <w:pStyle w:val="af"/>
        <w:numPr>
          <w:ilvl w:val="1"/>
          <w:numId w:val="15"/>
        </w:numPr>
        <w:shd w:val="clear" w:color="auto" w:fill="FFFFFF"/>
        <w:spacing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0007209B" w:rsidRPr="005975B9">
        <w:rPr>
          <w:rFonts w:ascii="Times New Roman" w:hAnsi="Times New Roman"/>
          <w:sz w:val="24"/>
          <w:szCs w:val="24"/>
        </w:rPr>
        <w:t>право выполнения работ</w:t>
      </w:r>
      <w:r w:rsidR="0007209B"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sidR="0007209B">
        <w:rPr>
          <w:rFonts w:ascii="Times New Roman" w:hAnsi="Times New Roman"/>
          <w:color w:val="000000"/>
          <w:sz w:val="24"/>
          <w:szCs w:val="24"/>
        </w:rPr>
        <w:t>.</w:t>
      </w:r>
    </w:p>
    <w:p w:rsidR="0007209B" w:rsidRPr="00F642D3" w:rsidRDefault="00B34A90" w:rsidP="00B34A90">
      <w:pPr>
        <w:pStyle w:val="af"/>
        <w:numPr>
          <w:ilvl w:val="1"/>
          <w:numId w:val="15"/>
        </w:numPr>
        <w:shd w:val="clear" w:color="auto" w:fill="FFFFFF"/>
        <w:spacing w:line="240" w:lineRule="auto"/>
        <w:ind w:hanging="622"/>
        <w:jc w:val="both"/>
        <w:rPr>
          <w:rFonts w:ascii="Times New Roman" w:eastAsia="Times New Roman" w:hAnsi="Times New Roman"/>
          <w:sz w:val="24"/>
          <w:szCs w:val="24"/>
        </w:rPr>
      </w:pPr>
      <w:r>
        <w:rPr>
          <w:rFonts w:ascii="Times New Roman" w:hAnsi="Times New Roman"/>
          <w:color w:val="000000"/>
          <w:sz w:val="24"/>
          <w:szCs w:val="24"/>
        </w:rPr>
        <w:t xml:space="preserve">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передает </w:t>
      </w:r>
      <w:r w:rsidR="0007209B">
        <w:rPr>
          <w:rFonts w:ascii="Times New Roman" w:eastAsia="Times New Roman" w:hAnsi="Times New Roman"/>
          <w:sz w:val="24"/>
          <w:szCs w:val="24"/>
        </w:rPr>
        <w:t>Заказчику</w:t>
      </w:r>
      <w:r w:rsidR="0007209B" w:rsidRPr="00F642D3">
        <w:rPr>
          <w:rFonts w:ascii="Times New Roman" w:eastAsia="Times New Roman" w:hAnsi="Times New Roman"/>
          <w:sz w:val="24"/>
          <w:szCs w:val="24"/>
        </w:rPr>
        <w:t xml:space="preserve"> списки</w:t>
      </w:r>
      <w:r w:rsidR="0007209B">
        <w:rPr>
          <w:rFonts w:ascii="Times New Roman" w:eastAsia="Times New Roman" w:hAnsi="Times New Roman"/>
          <w:sz w:val="24"/>
          <w:szCs w:val="24"/>
        </w:rPr>
        <w:t xml:space="preserve"> персонала</w:t>
      </w:r>
      <w:r w:rsidR="0007209B" w:rsidRPr="00F642D3">
        <w:rPr>
          <w:rFonts w:ascii="Times New Roman" w:eastAsia="Times New Roman" w:hAnsi="Times New Roman"/>
          <w:sz w:val="24"/>
          <w:szCs w:val="24"/>
        </w:rPr>
        <w:t xml:space="preserve"> вместе с реквизитами удостоверений личности (паспортов), копиями миграционных карт, разрешений на работу, патентов, н</w:t>
      </w:r>
      <w:r w:rsidR="0007209B">
        <w:rPr>
          <w:rFonts w:ascii="Times New Roman" w:eastAsia="Times New Roman" w:hAnsi="Times New Roman"/>
          <w:sz w:val="24"/>
          <w:szCs w:val="24"/>
        </w:rPr>
        <w:t xml:space="preserve">омерами телефонов. Кроме того, </w:t>
      </w:r>
      <w:r w:rsidR="0007209B">
        <w:rPr>
          <w:rFonts w:ascii="Times New Roman" w:hAnsi="Times New Roman"/>
          <w:color w:val="000000"/>
          <w:sz w:val="24"/>
          <w:szCs w:val="24"/>
        </w:rPr>
        <w:t>Подрядчик</w:t>
      </w:r>
      <w:r w:rsidR="0007209B" w:rsidRPr="00F642D3">
        <w:rPr>
          <w:rFonts w:ascii="Times New Roman" w:eastAsia="Times New Roman" w:hAnsi="Times New Roman"/>
          <w:sz w:val="24"/>
          <w:szCs w:val="24"/>
        </w:rPr>
        <w:t xml:space="preserve"> указывает, для выполнения каких работ / оказания каких услуг необходимо нахождение персонала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xml:space="preserve">, а также даты и время планируемого нахождения персонала </w:t>
      </w:r>
      <w:r w:rsidR="0007209B">
        <w:rPr>
          <w:rFonts w:ascii="Times New Roman" w:eastAsia="Times New Roman" w:hAnsi="Times New Roman"/>
          <w:sz w:val="24"/>
          <w:szCs w:val="24"/>
        </w:rPr>
        <w:t>Подрядчика</w:t>
      </w:r>
      <w:r w:rsidR="0007209B" w:rsidRPr="00F642D3">
        <w:rPr>
          <w:rFonts w:ascii="Times New Roman" w:eastAsia="Times New Roman" w:hAnsi="Times New Roman"/>
          <w:sz w:val="24"/>
          <w:szCs w:val="24"/>
        </w:rPr>
        <w:t xml:space="preserve"> на территории </w:t>
      </w:r>
      <w:r w:rsidR="0007209B">
        <w:rPr>
          <w:rFonts w:ascii="Times New Roman" w:eastAsia="Times New Roman" w:hAnsi="Times New Roman"/>
          <w:sz w:val="24"/>
          <w:szCs w:val="24"/>
        </w:rPr>
        <w:t>Заказчика</w:t>
      </w:r>
      <w:r w:rsidR="0007209B" w:rsidRPr="00F642D3">
        <w:rPr>
          <w:rFonts w:ascii="Times New Roman" w:eastAsia="Times New Roman" w:hAnsi="Times New Roman"/>
          <w:sz w:val="24"/>
          <w:szCs w:val="24"/>
        </w:rPr>
        <w:t>, входящ</w:t>
      </w:r>
      <w:r w:rsidR="0007209B">
        <w:rPr>
          <w:rFonts w:ascii="Times New Roman" w:eastAsia="Times New Roman" w:hAnsi="Times New Roman"/>
          <w:sz w:val="24"/>
          <w:szCs w:val="24"/>
        </w:rPr>
        <w:t>его</w:t>
      </w:r>
      <w:r w:rsidR="0007209B" w:rsidRPr="00F642D3">
        <w:rPr>
          <w:rFonts w:ascii="Times New Roman" w:eastAsia="Times New Roman" w:hAnsi="Times New Roman"/>
          <w:sz w:val="24"/>
          <w:szCs w:val="24"/>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5707EB" w:rsidRPr="0007209B" w:rsidRDefault="005707EB" w:rsidP="001C73D1">
      <w:pPr>
        <w:pStyle w:val="af"/>
        <w:numPr>
          <w:ilvl w:val="1"/>
          <w:numId w:val="15"/>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1984"/>
        <w:gridCol w:w="3402"/>
        <w:gridCol w:w="3969"/>
      </w:tblGrid>
      <w:tr w:rsidR="005707EB" w:rsidRPr="00257045" w:rsidTr="00A77163">
        <w:tc>
          <w:tcPr>
            <w:tcW w:w="568" w:type="dxa"/>
            <w:vAlign w:val="center"/>
          </w:tcPr>
          <w:p w:rsidR="005707EB" w:rsidRPr="00794A39" w:rsidRDefault="005707EB" w:rsidP="00CA1F07">
            <w:pPr>
              <w:jc w:val="center"/>
              <w:rPr>
                <w:rFonts w:ascii="Times New Roman" w:hAnsi="Times New Roman"/>
                <w:sz w:val="24"/>
                <w:szCs w:val="24"/>
              </w:rPr>
            </w:pPr>
            <w:r w:rsidRPr="00794A39">
              <w:rPr>
                <w:rFonts w:ascii="Times New Roman" w:hAnsi="Times New Roman"/>
                <w:sz w:val="24"/>
                <w:szCs w:val="24"/>
              </w:rPr>
              <w:t>№ п/п</w:t>
            </w:r>
          </w:p>
        </w:tc>
        <w:tc>
          <w:tcPr>
            <w:tcW w:w="1984" w:type="dxa"/>
            <w:vAlign w:val="center"/>
          </w:tcPr>
          <w:p w:rsidR="005707EB" w:rsidRPr="00794A39" w:rsidRDefault="005707EB" w:rsidP="00CA1F07">
            <w:pPr>
              <w:jc w:val="center"/>
              <w:rPr>
                <w:rFonts w:ascii="Times New Roman" w:hAnsi="Times New Roman"/>
                <w:sz w:val="24"/>
                <w:szCs w:val="24"/>
              </w:rPr>
            </w:pPr>
            <w:r w:rsidRPr="00794A39">
              <w:rPr>
                <w:rFonts w:ascii="Times New Roman" w:hAnsi="Times New Roman"/>
                <w:sz w:val="24"/>
                <w:szCs w:val="24"/>
              </w:rPr>
              <w:t>Состав Предмета закупки (виды работ, услуг)</w:t>
            </w:r>
          </w:p>
        </w:tc>
        <w:tc>
          <w:tcPr>
            <w:tcW w:w="3402" w:type="dxa"/>
            <w:vAlign w:val="center"/>
          </w:tcPr>
          <w:p w:rsidR="005707EB" w:rsidRPr="00794A39" w:rsidRDefault="005707EB" w:rsidP="00CA1F07">
            <w:pPr>
              <w:jc w:val="center"/>
              <w:rPr>
                <w:rFonts w:ascii="Times New Roman" w:hAnsi="Times New Roman"/>
                <w:sz w:val="24"/>
                <w:szCs w:val="24"/>
              </w:rPr>
            </w:pPr>
            <w:r w:rsidRPr="00794A39">
              <w:rPr>
                <w:rFonts w:ascii="Times New Roman" w:hAnsi="Times New Roman"/>
                <w:sz w:val="24"/>
                <w:szCs w:val="24"/>
              </w:rPr>
              <w:t>Содержание и обоснование требования</w:t>
            </w:r>
          </w:p>
        </w:tc>
        <w:tc>
          <w:tcPr>
            <w:tcW w:w="3969" w:type="dxa"/>
            <w:vAlign w:val="center"/>
          </w:tcPr>
          <w:p w:rsidR="005707EB" w:rsidRPr="00794A39" w:rsidRDefault="005707EB" w:rsidP="00CA1F07">
            <w:pPr>
              <w:jc w:val="center"/>
              <w:rPr>
                <w:rFonts w:ascii="Times New Roman" w:hAnsi="Times New Roman"/>
                <w:sz w:val="24"/>
                <w:szCs w:val="24"/>
              </w:rPr>
            </w:pPr>
            <w:r w:rsidRPr="00794A39">
              <w:rPr>
                <w:rFonts w:ascii="Times New Roman" w:hAnsi="Times New Roman"/>
                <w:sz w:val="24"/>
                <w:szCs w:val="24"/>
              </w:rPr>
              <w:t>Формат подтверждения требования</w:t>
            </w:r>
          </w:p>
        </w:tc>
      </w:tr>
      <w:tr w:rsidR="005707EB" w:rsidRPr="00257045" w:rsidTr="00A77163">
        <w:trPr>
          <w:trHeight w:val="1382"/>
        </w:trPr>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1</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784A5A">
            <w:pPr>
              <w:jc w:val="both"/>
              <w:rPr>
                <w:rFonts w:ascii="Times New Roman" w:hAnsi="Times New Roman"/>
                <w:sz w:val="24"/>
                <w:szCs w:val="24"/>
              </w:rPr>
            </w:pPr>
            <w:r w:rsidRPr="00794A39">
              <w:rPr>
                <w:rFonts w:ascii="Times New Roman" w:hAnsi="Times New Roman"/>
                <w:sz w:val="24"/>
                <w:szCs w:val="24"/>
              </w:rPr>
              <w:t>Персонал Подрядчика обучен требованиям: по охране труда, по оказанию первой помощи пострадавшим, по использованию (применению) СИЗ. (ТК РФ от 30.12.2001</w:t>
            </w:r>
            <w:r w:rsidR="00784A5A" w:rsidRPr="00794A39">
              <w:rPr>
                <w:rFonts w:ascii="Times New Roman" w:hAnsi="Times New Roman"/>
                <w:sz w:val="24"/>
                <w:szCs w:val="24"/>
              </w:rPr>
              <w:t xml:space="preserve">, </w:t>
            </w:r>
            <w:r w:rsidRPr="00794A39">
              <w:rPr>
                <w:rFonts w:ascii="Times New Roman" w:hAnsi="Times New Roman"/>
                <w:sz w:val="24"/>
                <w:szCs w:val="24"/>
              </w:rPr>
              <w:t>№ 197-ФЗ, ст. 214. (п.91, Постановление правительства от 24.12.2021 №2464)).</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Заверенные копии протоколов проверки знания требований ОТ. (п.91, Постановление правительства РФ от 24.12.2021 №2464).</w:t>
            </w:r>
          </w:p>
        </w:tc>
      </w:tr>
      <w:tr w:rsidR="005707EB" w:rsidRPr="00257045" w:rsidTr="00A77163">
        <w:trPr>
          <w:trHeight w:val="4635"/>
        </w:trPr>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2</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 xml:space="preserve">Персонал Подрядчика обеспечен спецодеждой, спец. Обувью и др. СИЗ с наличием </w:t>
            </w:r>
            <w:r w:rsidRPr="00794A39">
              <w:rPr>
                <w:rFonts w:ascii="Times New Roman" w:hAnsi="Times New Roman"/>
                <w:color w:val="000000"/>
                <w:sz w:val="24"/>
                <w:szCs w:val="24"/>
              </w:rPr>
              <w:t>сертификата соответствия.</w:t>
            </w:r>
            <w:r w:rsidRPr="00794A39">
              <w:rPr>
                <w:rFonts w:ascii="Times New Roman" w:hAnsi="Times New Roman"/>
                <w:sz w:val="24"/>
                <w:szCs w:val="24"/>
              </w:rPr>
              <w:t xml:space="preserve"> (ТК РФ от 30.12.2001 № 197-ФЗ, ст. 221).</w:t>
            </w:r>
          </w:p>
        </w:tc>
        <w:tc>
          <w:tcPr>
            <w:tcW w:w="3969" w:type="dxa"/>
            <w:vAlign w:val="center"/>
          </w:tcPr>
          <w:p w:rsidR="005707EB" w:rsidRPr="00794A39" w:rsidRDefault="005707EB" w:rsidP="00CA1F07">
            <w:pPr>
              <w:jc w:val="both"/>
              <w:rPr>
                <w:rFonts w:ascii="Times New Roman" w:hAnsi="Times New Roman"/>
                <w:color w:val="000000"/>
                <w:sz w:val="24"/>
                <w:szCs w:val="24"/>
              </w:rPr>
            </w:pPr>
            <w:r w:rsidRPr="00794A39">
              <w:rPr>
                <w:rFonts w:ascii="Times New Roman" w:hAnsi="Times New Roman"/>
                <w:sz w:val="24"/>
                <w:szCs w:val="24"/>
              </w:rPr>
              <w:t>Утвержденные нормы выдачи СИЗ по профессиям.</w:t>
            </w:r>
          </w:p>
          <w:p w:rsidR="005707EB" w:rsidRPr="00794A39" w:rsidRDefault="005707EB" w:rsidP="00CA1F07">
            <w:pPr>
              <w:jc w:val="both"/>
              <w:rPr>
                <w:rFonts w:ascii="Times New Roman" w:hAnsi="Times New Roman"/>
                <w:color w:val="000000"/>
                <w:sz w:val="24"/>
                <w:szCs w:val="24"/>
              </w:rPr>
            </w:pPr>
            <w:r w:rsidRPr="00794A39">
              <w:rPr>
                <w:rFonts w:ascii="Times New Roman" w:hAnsi="Times New Roman"/>
                <w:color w:val="000000"/>
                <w:sz w:val="24"/>
                <w:szCs w:val="24"/>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xml:space="preserve">- защитная обувь с фиксированной пяткой и защитным носком; </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xml:space="preserve">- защитная каска с подбородочным ремешком, каскетка; </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защитные очки, защитный щиток;</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страховочные привязи;</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спецодежда (по сезону) с нанесенным названием подрядной организации;</w:t>
            </w:r>
          </w:p>
          <w:p w:rsidR="005707EB" w:rsidRPr="00794A39" w:rsidRDefault="005707EB" w:rsidP="00CA1F07">
            <w:pPr>
              <w:contextualSpacing/>
              <w:jc w:val="both"/>
              <w:rPr>
                <w:rFonts w:ascii="Times New Roman" w:hAnsi="Times New Roman"/>
                <w:color w:val="000000"/>
                <w:sz w:val="24"/>
                <w:szCs w:val="24"/>
              </w:rPr>
            </w:pPr>
            <w:r w:rsidRPr="00794A39">
              <w:rPr>
                <w:rFonts w:ascii="Times New Roman" w:hAnsi="Times New Roman"/>
                <w:color w:val="000000"/>
                <w:sz w:val="24"/>
                <w:szCs w:val="24"/>
              </w:rPr>
              <w:t>- сигнальный жилет со светоотражающими полосками;</w:t>
            </w:r>
          </w:p>
          <w:p w:rsidR="005707EB" w:rsidRPr="00794A39" w:rsidRDefault="005707EB" w:rsidP="00CA1F07">
            <w:pPr>
              <w:jc w:val="both"/>
              <w:rPr>
                <w:rFonts w:ascii="Times New Roman" w:hAnsi="Times New Roman"/>
                <w:color w:val="000000"/>
                <w:sz w:val="24"/>
                <w:szCs w:val="24"/>
              </w:rPr>
            </w:pPr>
            <w:r w:rsidRPr="00794A39">
              <w:rPr>
                <w:rFonts w:ascii="Times New Roman" w:hAnsi="Times New Roman"/>
                <w:color w:val="000000"/>
                <w:sz w:val="24"/>
                <w:szCs w:val="24"/>
              </w:rPr>
              <w:t>- защитные перчатки.</w:t>
            </w:r>
          </w:p>
        </w:tc>
      </w:tr>
      <w:tr w:rsidR="005707EB" w:rsidRPr="00257045" w:rsidTr="00A77163">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3</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Работы с вредными и (или) опасными условиями труда.</w:t>
            </w:r>
          </w:p>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Работы, связанные с движением транспорта.</w:t>
            </w:r>
          </w:p>
        </w:tc>
        <w:tc>
          <w:tcPr>
            <w:tcW w:w="3402"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Персонал Подрядчика не имеет медицинских противопоказаний к исполнению им трудовых обязанностей. (ТК РФ от 30.12.2001 № 197-ФЗ, ст. 214, 220).</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Заверенные копии документов о прохождении медицинских осмотров.</w:t>
            </w:r>
          </w:p>
        </w:tc>
      </w:tr>
      <w:tr w:rsidR="005707EB" w:rsidRPr="00257045" w:rsidTr="00A77163">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4</w:t>
            </w:r>
          </w:p>
        </w:tc>
        <w:tc>
          <w:tcPr>
            <w:tcW w:w="1984" w:type="dxa"/>
            <w:vAlign w:val="center"/>
          </w:tcPr>
          <w:p w:rsidR="005707EB" w:rsidRPr="00794A39" w:rsidRDefault="005707EB" w:rsidP="00CA1F07">
            <w:pPr>
              <w:tabs>
                <w:tab w:val="left" w:pos="394"/>
              </w:tabs>
              <w:jc w:val="both"/>
              <w:rPr>
                <w:rFonts w:ascii="Times New Roman" w:hAnsi="Times New Roman"/>
                <w:sz w:val="24"/>
                <w:szCs w:val="24"/>
              </w:rPr>
            </w:pPr>
            <w:r w:rsidRPr="00794A39">
              <w:rPr>
                <w:rFonts w:ascii="Times New Roman" w:hAnsi="Times New Roman"/>
                <w:sz w:val="24"/>
                <w:szCs w:val="24"/>
              </w:rPr>
              <w:t>При выполнении работ повышенной опасности.</w:t>
            </w:r>
          </w:p>
        </w:tc>
        <w:tc>
          <w:tcPr>
            <w:tcW w:w="3402" w:type="dxa"/>
            <w:vAlign w:val="center"/>
          </w:tcPr>
          <w:p w:rsidR="005707EB" w:rsidRPr="00794A39" w:rsidRDefault="005707EB" w:rsidP="00CA1F07">
            <w:pPr>
              <w:jc w:val="both"/>
              <w:rPr>
                <w:rFonts w:ascii="Times New Roman" w:hAnsi="Times New Roman"/>
                <w:bCs/>
                <w:kern w:val="36"/>
                <w:sz w:val="24"/>
                <w:szCs w:val="24"/>
              </w:rPr>
            </w:pPr>
            <w:r w:rsidRPr="00794A39">
              <w:rPr>
                <w:rFonts w:ascii="Times New Roman" w:hAnsi="Times New Roman"/>
                <w:color w:val="000000"/>
                <w:sz w:val="24"/>
                <w:szCs w:val="24"/>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794A39">
              <w:rPr>
                <w:rFonts w:ascii="Times New Roman" w:hAnsi="Times New Roman"/>
                <w:bCs/>
                <w:kern w:val="36"/>
                <w:sz w:val="24"/>
                <w:szCs w:val="24"/>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Копии приказов о назначении ответственных лиц работ по нарядам и распоряжениям.</w:t>
            </w:r>
          </w:p>
        </w:tc>
      </w:tr>
      <w:tr w:rsidR="005707EB" w:rsidRPr="00257045" w:rsidTr="00A77163">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5</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CA1F07">
            <w:pPr>
              <w:keepNext/>
              <w:tabs>
                <w:tab w:val="center" w:pos="7230"/>
              </w:tabs>
              <w:jc w:val="both"/>
              <w:rPr>
                <w:rFonts w:ascii="Times New Roman" w:hAnsi="Times New Roman"/>
                <w:bCs/>
                <w:sz w:val="24"/>
                <w:szCs w:val="24"/>
              </w:rPr>
            </w:pPr>
            <w:r w:rsidRPr="00794A39">
              <w:rPr>
                <w:rFonts w:ascii="Times New Roman" w:hAnsi="Times New Roman"/>
                <w:bCs/>
                <w:sz w:val="24"/>
                <w:szCs w:val="24"/>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794A39">
              <w:rPr>
                <w:rFonts w:ascii="Times New Roman" w:hAnsi="Times New Roman"/>
                <w:sz w:val="24"/>
                <w:szCs w:val="24"/>
              </w:rPr>
              <w:t>с 01 сентября 2022 года постановлением Правительства Российской Федерации от 24 декабря 2021 г. N 2464</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 xml:space="preserve">Копии протоколов и удостоверений </w:t>
            </w:r>
            <w:r w:rsidRPr="00794A39">
              <w:rPr>
                <w:rFonts w:ascii="Times New Roman" w:hAnsi="Times New Roman"/>
                <w:bCs/>
                <w:sz w:val="24"/>
                <w:szCs w:val="24"/>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A77163">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6</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Наличие распорядительного документа о назначении специалиста по охране труда, для контроля за соблюдением требований ОТ и ПБ на Рабочей площадке Заказчика. (ТК РФ от 30.12.2001 № 197-ФЗ, ст. 214, п.3  Постановление правительства РФ от 16.09.2020 №1479).</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Копия Приказа о возложении обязанностей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w:t>
            </w:r>
          </w:p>
        </w:tc>
      </w:tr>
      <w:tr w:rsidR="005707EB" w:rsidRPr="00257045" w:rsidTr="00A77163">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7</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CA1F07">
            <w:pPr>
              <w:tabs>
                <w:tab w:val="left" w:pos="530"/>
              </w:tabs>
              <w:jc w:val="both"/>
              <w:rPr>
                <w:rFonts w:ascii="Times New Roman" w:hAnsi="Times New Roman"/>
                <w:sz w:val="24"/>
                <w:szCs w:val="24"/>
              </w:rPr>
            </w:pPr>
            <w:r w:rsidRPr="00794A39">
              <w:rPr>
                <w:rFonts w:ascii="Times New Roman" w:hAnsi="Times New Roman"/>
                <w:sz w:val="24"/>
                <w:szCs w:val="24"/>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Копия Приказа о создании комиссии по проверке знаний персонала организации.</w:t>
            </w:r>
          </w:p>
        </w:tc>
      </w:tr>
      <w:tr w:rsidR="005707EB" w:rsidRPr="00257045" w:rsidTr="00A77163">
        <w:trPr>
          <w:trHeight w:val="1331"/>
        </w:trPr>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8</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Любые виды работ и /или услуг производственного характера</w:t>
            </w:r>
          </w:p>
        </w:tc>
        <w:tc>
          <w:tcPr>
            <w:tcW w:w="3402" w:type="dxa"/>
            <w:vAlign w:val="center"/>
          </w:tcPr>
          <w:p w:rsidR="005707EB" w:rsidRPr="00794A39" w:rsidRDefault="005707EB" w:rsidP="00CA1F07">
            <w:pPr>
              <w:tabs>
                <w:tab w:val="left" w:pos="530"/>
              </w:tabs>
              <w:jc w:val="both"/>
              <w:rPr>
                <w:rFonts w:ascii="Times New Roman" w:hAnsi="Times New Roman"/>
                <w:sz w:val="24"/>
                <w:szCs w:val="24"/>
              </w:rPr>
            </w:pPr>
            <w:r w:rsidRPr="00794A39">
              <w:rPr>
                <w:rFonts w:ascii="Times New Roman" w:hAnsi="Times New Roman"/>
                <w:sz w:val="24"/>
                <w:szCs w:val="24"/>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Копии протоколов об аттестации по охране труда членов ПДК по проверке знаний требований ОТ и ПБ.</w:t>
            </w:r>
          </w:p>
        </w:tc>
      </w:tr>
      <w:tr w:rsidR="005707EB" w:rsidRPr="00257045" w:rsidTr="00A77163">
        <w:trPr>
          <w:trHeight w:val="2141"/>
        </w:trPr>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9</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Работы, связанные с использованием подъемных сооружений.</w:t>
            </w:r>
          </w:p>
        </w:tc>
        <w:tc>
          <w:tcPr>
            <w:tcW w:w="3402" w:type="dxa"/>
            <w:vAlign w:val="center"/>
          </w:tcPr>
          <w:p w:rsidR="005707EB" w:rsidRPr="00794A39" w:rsidRDefault="005707EB" w:rsidP="00CA1F07">
            <w:pPr>
              <w:tabs>
                <w:tab w:val="left" w:pos="530"/>
              </w:tabs>
              <w:jc w:val="both"/>
              <w:rPr>
                <w:rFonts w:ascii="Times New Roman" w:hAnsi="Times New Roman"/>
                <w:sz w:val="24"/>
                <w:szCs w:val="24"/>
              </w:rPr>
            </w:pPr>
            <w:r w:rsidRPr="00794A39">
              <w:rPr>
                <w:rFonts w:ascii="Times New Roman" w:hAnsi="Times New Roman"/>
                <w:sz w:val="24"/>
                <w:szCs w:val="24"/>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Копия Приказа о назначении лиц, ответственных за безопасное производство работ подъемными сооружениями</w:t>
            </w:r>
          </w:p>
        </w:tc>
      </w:tr>
      <w:tr w:rsidR="005707EB" w:rsidRPr="00257045" w:rsidTr="00A77163">
        <w:trPr>
          <w:trHeight w:val="1544"/>
        </w:trPr>
        <w:tc>
          <w:tcPr>
            <w:tcW w:w="568"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10</w:t>
            </w:r>
          </w:p>
        </w:tc>
        <w:tc>
          <w:tcPr>
            <w:tcW w:w="1984"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Работы, связанные с использованием подъемных сооружений.</w:t>
            </w:r>
          </w:p>
        </w:tc>
        <w:tc>
          <w:tcPr>
            <w:tcW w:w="3402" w:type="dxa"/>
            <w:vAlign w:val="center"/>
          </w:tcPr>
          <w:p w:rsidR="005707EB" w:rsidRPr="00794A39" w:rsidRDefault="005707EB" w:rsidP="00CA1F07">
            <w:pPr>
              <w:tabs>
                <w:tab w:val="left" w:pos="530"/>
              </w:tabs>
              <w:jc w:val="both"/>
              <w:rPr>
                <w:rFonts w:ascii="Times New Roman" w:hAnsi="Times New Roman"/>
                <w:sz w:val="24"/>
                <w:szCs w:val="24"/>
              </w:rPr>
            </w:pPr>
            <w:r w:rsidRPr="00794A39">
              <w:rPr>
                <w:rFonts w:ascii="Times New Roman" w:hAnsi="Times New Roman"/>
                <w:sz w:val="24"/>
                <w:szCs w:val="24"/>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969" w:type="dxa"/>
            <w:vAlign w:val="center"/>
          </w:tcPr>
          <w:p w:rsidR="005707EB" w:rsidRPr="00794A39" w:rsidRDefault="005707EB" w:rsidP="00CA1F07">
            <w:pPr>
              <w:jc w:val="both"/>
              <w:rPr>
                <w:rFonts w:ascii="Times New Roman" w:hAnsi="Times New Roman"/>
                <w:sz w:val="24"/>
                <w:szCs w:val="24"/>
              </w:rPr>
            </w:pPr>
            <w:r w:rsidRPr="00794A39">
              <w:rPr>
                <w:rFonts w:ascii="Times New Roman" w:hAnsi="Times New Roman"/>
                <w:sz w:val="24"/>
                <w:szCs w:val="24"/>
              </w:rPr>
              <w:t>Копии протоколов и удостоверений работников допущенных к выполнению работ с применением ПС и других специальных работ.</w:t>
            </w:r>
          </w:p>
        </w:tc>
      </w:tr>
    </w:tbl>
    <w:p w:rsidR="005707EB" w:rsidRPr="004335B2" w:rsidRDefault="004335B2" w:rsidP="001C73D1">
      <w:pPr>
        <w:pStyle w:val="af"/>
        <w:numPr>
          <w:ilvl w:val="1"/>
          <w:numId w:val="15"/>
        </w:numPr>
        <w:spacing w:after="200" w:line="240" w:lineRule="auto"/>
        <w:jc w:val="both"/>
        <w:rPr>
          <w:rFonts w:ascii="Times New Roman" w:hAnsi="Times New Roman"/>
          <w:sz w:val="24"/>
          <w:szCs w:val="24"/>
        </w:rPr>
      </w:pPr>
      <w:r w:rsidRPr="004335B2">
        <w:rPr>
          <w:rFonts w:ascii="Times New Roman" w:hAnsi="Times New Roman"/>
          <w:sz w:val="24"/>
          <w:szCs w:val="24"/>
        </w:rPr>
        <w:t xml:space="preserve"> </w:t>
      </w:r>
      <w:r w:rsidR="005707EB" w:rsidRPr="004335B2">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23"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8"/>
        <w:gridCol w:w="9355"/>
      </w:tblGrid>
      <w:tr w:rsidR="005707EB" w:rsidRPr="00257045" w:rsidTr="00A77163">
        <w:tc>
          <w:tcPr>
            <w:tcW w:w="568" w:type="dxa"/>
          </w:tcPr>
          <w:p w:rsidR="005707EB" w:rsidRPr="0007209B" w:rsidRDefault="005707EB" w:rsidP="00CA1F07">
            <w:pPr>
              <w:tabs>
                <w:tab w:val="center" w:pos="1543"/>
                <w:tab w:val="right" w:pos="3087"/>
              </w:tabs>
              <w:jc w:val="center"/>
              <w:rPr>
                <w:rFonts w:ascii="Times New Roman" w:hAnsi="Times New Roman"/>
              </w:rPr>
            </w:pPr>
            <w:r w:rsidRPr="0007209B">
              <w:rPr>
                <w:rFonts w:ascii="Times New Roman" w:hAnsi="Times New Roman"/>
              </w:rPr>
              <w:t>№ п/п</w:t>
            </w:r>
          </w:p>
        </w:tc>
        <w:tc>
          <w:tcPr>
            <w:tcW w:w="9355" w:type="dxa"/>
          </w:tcPr>
          <w:p w:rsidR="005707EB" w:rsidRPr="0007209B" w:rsidRDefault="005707EB" w:rsidP="00CA1F07">
            <w:pPr>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w:t>
            </w:r>
          </w:p>
        </w:tc>
        <w:tc>
          <w:tcPr>
            <w:tcW w:w="9355" w:type="dxa"/>
          </w:tcPr>
          <w:p w:rsidR="005707EB" w:rsidRPr="0007209B" w:rsidRDefault="005707EB" w:rsidP="00CA1F07">
            <w:pPr>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4</w:t>
            </w:r>
          </w:p>
        </w:tc>
        <w:tc>
          <w:tcPr>
            <w:tcW w:w="9355" w:type="dxa"/>
          </w:tcPr>
          <w:p w:rsidR="005707EB" w:rsidRPr="0007209B" w:rsidRDefault="005707EB" w:rsidP="00CA1F07">
            <w:pPr>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9</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10</w:t>
            </w:r>
          </w:p>
        </w:tc>
        <w:tc>
          <w:tcPr>
            <w:tcW w:w="9355" w:type="dxa"/>
          </w:tcPr>
          <w:p w:rsidR="005707EB" w:rsidRPr="0007209B" w:rsidRDefault="005707EB" w:rsidP="00CA1F07">
            <w:pPr>
              <w:keepNext/>
              <w:keepLines/>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15</w:t>
            </w:r>
          </w:p>
        </w:tc>
        <w:tc>
          <w:tcPr>
            <w:tcW w:w="9355" w:type="dxa"/>
          </w:tcPr>
          <w:p w:rsidR="005707EB" w:rsidRPr="0007209B" w:rsidRDefault="005707EB" w:rsidP="00CA1F07">
            <w:pPr>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19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21</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ОБУЧЕНИЕ ПО ДОПОЛНИТЕЛЬНЫМ ПРОФЕССИОНАЛЬНЫМ ПРОГРАММАМ В ОБЛАСТИ ПОЖАРНОЙ БЕЗОПАСНОСТИ»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22</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23</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24</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25</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26</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27</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28</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29</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30</w:t>
            </w:r>
          </w:p>
        </w:tc>
        <w:tc>
          <w:tcPr>
            <w:tcW w:w="9355" w:type="dxa"/>
          </w:tcPr>
          <w:p w:rsidR="005707EB" w:rsidRPr="0007209B" w:rsidRDefault="005707EB" w:rsidP="00CA1F07">
            <w:pPr>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31</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32</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33</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34</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A77163">
        <w:tc>
          <w:tcPr>
            <w:tcW w:w="568" w:type="dxa"/>
          </w:tcPr>
          <w:p w:rsidR="005707EB" w:rsidRPr="0007209B" w:rsidRDefault="005707EB" w:rsidP="00CA1F07">
            <w:pPr>
              <w:tabs>
                <w:tab w:val="center" w:pos="1543"/>
                <w:tab w:val="right" w:pos="3087"/>
              </w:tabs>
              <w:jc w:val="both"/>
              <w:rPr>
                <w:rFonts w:ascii="Times New Roman" w:hAnsi="Times New Roman"/>
              </w:rPr>
            </w:pPr>
            <w:r w:rsidRPr="0007209B">
              <w:rPr>
                <w:rFonts w:ascii="Times New Roman" w:hAnsi="Times New Roman"/>
              </w:rPr>
              <w:t>35</w:t>
            </w:r>
          </w:p>
        </w:tc>
        <w:tc>
          <w:tcPr>
            <w:tcW w:w="9355" w:type="dxa"/>
          </w:tcPr>
          <w:p w:rsidR="005707EB" w:rsidRPr="0007209B" w:rsidRDefault="005707EB" w:rsidP="00CA1F07">
            <w:pPr>
              <w:shd w:val="clear" w:color="auto" w:fill="FCFCFC"/>
              <w:suppressAutoHyphens/>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5707EB" w:rsidRDefault="005707EB" w:rsidP="005707EB">
      <w:pPr>
        <w:spacing w:after="200" w:line="240" w:lineRule="auto"/>
        <w:contextualSpacing/>
        <w:jc w:val="both"/>
        <w:outlineLvl w:val="0"/>
        <w:rPr>
          <w:rFonts w:ascii="Times New Roman" w:hAnsi="Times New Roman"/>
          <w:b/>
        </w:rPr>
      </w:pPr>
    </w:p>
    <w:p w:rsidR="00F17220" w:rsidRPr="0007209B" w:rsidRDefault="00F17220" w:rsidP="00F17220">
      <w:pPr>
        <w:spacing w:after="200" w:line="240" w:lineRule="auto"/>
        <w:contextualSpacing/>
        <w:jc w:val="both"/>
        <w:outlineLvl w:val="0"/>
        <w:rPr>
          <w:rFonts w:ascii="Times New Roman" w:hAnsi="Times New Roman"/>
          <w:b/>
          <w:sz w:val="24"/>
          <w:szCs w:val="24"/>
        </w:rPr>
      </w:pPr>
      <w:r w:rsidRPr="0007209B">
        <w:rPr>
          <w:rFonts w:ascii="Times New Roman" w:hAnsi="Times New Roman"/>
          <w:b/>
          <w:sz w:val="24"/>
          <w:szCs w:val="24"/>
        </w:rPr>
        <w:t>Приложения:</w:t>
      </w:r>
    </w:p>
    <w:p w:rsidR="005707EB" w:rsidRPr="0000790C" w:rsidRDefault="00F17220" w:rsidP="005707EB">
      <w:pPr>
        <w:spacing w:after="200" w:line="240" w:lineRule="auto"/>
        <w:contextualSpacing/>
        <w:jc w:val="both"/>
        <w:outlineLvl w:val="0"/>
        <w:rPr>
          <w:rFonts w:ascii="Times New Roman" w:hAnsi="Times New Roman"/>
          <w:sz w:val="24"/>
          <w:szCs w:val="24"/>
        </w:rPr>
      </w:pPr>
      <w:r>
        <w:rPr>
          <w:rFonts w:ascii="Times New Roman" w:hAnsi="Times New Roman"/>
          <w:sz w:val="24"/>
          <w:szCs w:val="24"/>
        </w:rPr>
        <w:t>Приложение 1</w:t>
      </w:r>
      <w:r w:rsidRPr="0007209B">
        <w:rPr>
          <w:rFonts w:ascii="Times New Roman" w:hAnsi="Times New Roman"/>
          <w:sz w:val="24"/>
          <w:szCs w:val="24"/>
        </w:rPr>
        <w:t xml:space="preserve"> -  Баннеры для ограждений строительной площадки – 4 листа.</w:t>
      </w:r>
    </w:p>
    <w:sectPr w:rsidR="005707EB" w:rsidRPr="0000790C" w:rsidSect="00A77163">
      <w:pgSz w:w="11906" w:h="16838" w:code="9"/>
      <w:pgMar w:top="568" w:right="70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BEF" w:rsidRDefault="00876BEF" w:rsidP="0096380E">
      <w:pPr>
        <w:spacing w:line="240" w:lineRule="auto"/>
      </w:pPr>
      <w:r>
        <w:separator/>
      </w:r>
    </w:p>
  </w:endnote>
  <w:endnote w:type="continuationSeparator" w:id="0">
    <w:p w:rsidR="00876BEF" w:rsidRDefault="00876BEF"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BEF" w:rsidRDefault="00876BEF" w:rsidP="0096380E">
      <w:pPr>
        <w:spacing w:line="240" w:lineRule="auto"/>
      </w:pPr>
      <w:r>
        <w:separator/>
      </w:r>
    </w:p>
  </w:footnote>
  <w:footnote w:type="continuationSeparator" w:id="0">
    <w:p w:rsidR="00876BEF" w:rsidRDefault="00876BEF"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D70EE6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4795BE7"/>
    <w:multiLevelType w:val="hybridMultilevel"/>
    <w:tmpl w:val="623E8154"/>
    <w:lvl w:ilvl="0" w:tplc="1E306DC4">
      <w:start w:val="12"/>
      <w:numFmt w:val="decimal"/>
      <w:lvlText w:val="%1."/>
      <w:lvlJc w:val="left"/>
      <w:pPr>
        <w:ind w:left="1080" w:hanging="360"/>
      </w:pPr>
      <w:rPr>
        <w:rFonts w:eastAsia="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4"/>
  </w:num>
  <w:num w:numId="3">
    <w:abstractNumId w:val="15"/>
  </w:num>
  <w:num w:numId="4">
    <w:abstractNumId w:val="3"/>
  </w:num>
  <w:num w:numId="5">
    <w:abstractNumId w:val="6"/>
  </w:num>
  <w:num w:numId="6">
    <w:abstractNumId w:val="1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num>
  <w:num w:numId="10">
    <w:abstractNumId w:val="4"/>
  </w:num>
  <w:num w:numId="11">
    <w:abstractNumId w:val="5"/>
  </w:num>
  <w:num w:numId="12">
    <w:abstractNumId w:val="8"/>
  </w:num>
  <w:num w:numId="13">
    <w:abstractNumId w:val="2"/>
  </w:num>
  <w:num w:numId="14">
    <w:abstractNumId w:val="16"/>
  </w:num>
  <w:num w:numId="15">
    <w:abstractNumId w:val="7"/>
  </w:num>
  <w:num w:numId="16">
    <w:abstractNumId w:val="11"/>
  </w:num>
  <w:num w:numId="17">
    <w:abstractNumId w:val="1"/>
  </w:num>
  <w:num w:numId="1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753D"/>
    <w:rsid w:val="0000790C"/>
    <w:rsid w:val="00007995"/>
    <w:rsid w:val="0001240E"/>
    <w:rsid w:val="00013032"/>
    <w:rsid w:val="00014A74"/>
    <w:rsid w:val="00014E24"/>
    <w:rsid w:val="00015966"/>
    <w:rsid w:val="00022E84"/>
    <w:rsid w:val="00024E93"/>
    <w:rsid w:val="0002721D"/>
    <w:rsid w:val="000307FB"/>
    <w:rsid w:val="00032555"/>
    <w:rsid w:val="000333C6"/>
    <w:rsid w:val="00033754"/>
    <w:rsid w:val="00034754"/>
    <w:rsid w:val="000355C9"/>
    <w:rsid w:val="00035656"/>
    <w:rsid w:val="000376C3"/>
    <w:rsid w:val="000378A0"/>
    <w:rsid w:val="000420D2"/>
    <w:rsid w:val="000434B5"/>
    <w:rsid w:val="000454DB"/>
    <w:rsid w:val="000462BA"/>
    <w:rsid w:val="00046372"/>
    <w:rsid w:val="00046834"/>
    <w:rsid w:val="00047168"/>
    <w:rsid w:val="000518BB"/>
    <w:rsid w:val="00051F24"/>
    <w:rsid w:val="00052A0D"/>
    <w:rsid w:val="00052E93"/>
    <w:rsid w:val="0005348F"/>
    <w:rsid w:val="00053602"/>
    <w:rsid w:val="00053F5E"/>
    <w:rsid w:val="0005402F"/>
    <w:rsid w:val="00054B1E"/>
    <w:rsid w:val="00055133"/>
    <w:rsid w:val="00056C76"/>
    <w:rsid w:val="00057C4E"/>
    <w:rsid w:val="0006159F"/>
    <w:rsid w:val="00063568"/>
    <w:rsid w:val="000654FA"/>
    <w:rsid w:val="000658DE"/>
    <w:rsid w:val="00065AA9"/>
    <w:rsid w:val="00066E97"/>
    <w:rsid w:val="00070C4E"/>
    <w:rsid w:val="0007209B"/>
    <w:rsid w:val="00074841"/>
    <w:rsid w:val="00076435"/>
    <w:rsid w:val="00077EFF"/>
    <w:rsid w:val="00082EF5"/>
    <w:rsid w:val="00082F9E"/>
    <w:rsid w:val="00083745"/>
    <w:rsid w:val="00083928"/>
    <w:rsid w:val="000845A7"/>
    <w:rsid w:val="00084D1A"/>
    <w:rsid w:val="00085A50"/>
    <w:rsid w:val="00090BD3"/>
    <w:rsid w:val="0009143B"/>
    <w:rsid w:val="00091586"/>
    <w:rsid w:val="00092AB3"/>
    <w:rsid w:val="00092E36"/>
    <w:rsid w:val="0009445D"/>
    <w:rsid w:val="0009502E"/>
    <w:rsid w:val="0009578F"/>
    <w:rsid w:val="00097C6E"/>
    <w:rsid w:val="00097FF3"/>
    <w:rsid w:val="000A201B"/>
    <w:rsid w:val="000A51FA"/>
    <w:rsid w:val="000A5962"/>
    <w:rsid w:val="000B16EF"/>
    <w:rsid w:val="000B19B6"/>
    <w:rsid w:val="000B34B1"/>
    <w:rsid w:val="000B456C"/>
    <w:rsid w:val="000B5358"/>
    <w:rsid w:val="000C2F51"/>
    <w:rsid w:val="000C36B4"/>
    <w:rsid w:val="000C4B76"/>
    <w:rsid w:val="000C72BB"/>
    <w:rsid w:val="000C755B"/>
    <w:rsid w:val="000D0B40"/>
    <w:rsid w:val="000D0CEF"/>
    <w:rsid w:val="000D414F"/>
    <w:rsid w:val="000D56CB"/>
    <w:rsid w:val="000D689D"/>
    <w:rsid w:val="000E2290"/>
    <w:rsid w:val="000E27CE"/>
    <w:rsid w:val="000E2EC8"/>
    <w:rsid w:val="000E319F"/>
    <w:rsid w:val="000E4207"/>
    <w:rsid w:val="000E53CC"/>
    <w:rsid w:val="000E65D5"/>
    <w:rsid w:val="000E6D2F"/>
    <w:rsid w:val="000E7522"/>
    <w:rsid w:val="000E77CF"/>
    <w:rsid w:val="000E7F8A"/>
    <w:rsid w:val="000F09BD"/>
    <w:rsid w:val="000F7118"/>
    <w:rsid w:val="000F75F6"/>
    <w:rsid w:val="000F764F"/>
    <w:rsid w:val="0010101C"/>
    <w:rsid w:val="001024A9"/>
    <w:rsid w:val="00102FC2"/>
    <w:rsid w:val="00103C40"/>
    <w:rsid w:val="00103C70"/>
    <w:rsid w:val="00105FA6"/>
    <w:rsid w:val="00110A99"/>
    <w:rsid w:val="00110B52"/>
    <w:rsid w:val="00111E2C"/>
    <w:rsid w:val="0011251C"/>
    <w:rsid w:val="00112D8C"/>
    <w:rsid w:val="00113A9B"/>
    <w:rsid w:val="0011450D"/>
    <w:rsid w:val="00114637"/>
    <w:rsid w:val="00114A60"/>
    <w:rsid w:val="00114AB2"/>
    <w:rsid w:val="00114BA7"/>
    <w:rsid w:val="00114D23"/>
    <w:rsid w:val="00116155"/>
    <w:rsid w:val="00116C62"/>
    <w:rsid w:val="00121349"/>
    <w:rsid w:val="0012314C"/>
    <w:rsid w:val="001242B4"/>
    <w:rsid w:val="00125732"/>
    <w:rsid w:val="001268B9"/>
    <w:rsid w:val="001279FF"/>
    <w:rsid w:val="00130165"/>
    <w:rsid w:val="001308D5"/>
    <w:rsid w:val="001313CA"/>
    <w:rsid w:val="00131984"/>
    <w:rsid w:val="001343B5"/>
    <w:rsid w:val="0013497B"/>
    <w:rsid w:val="00136783"/>
    <w:rsid w:val="001375CF"/>
    <w:rsid w:val="0014313B"/>
    <w:rsid w:val="001469C1"/>
    <w:rsid w:val="0015126A"/>
    <w:rsid w:val="001522BA"/>
    <w:rsid w:val="0015351C"/>
    <w:rsid w:val="0015381A"/>
    <w:rsid w:val="0015501E"/>
    <w:rsid w:val="00155108"/>
    <w:rsid w:val="00157810"/>
    <w:rsid w:val="00157AF2"/>
    <w:rsid w:val="00160E2C"/>
    <w:rsid w:val="00162AAB"/>
    <w:rsid w:val="00162F02"/>
    <w:rsid w:val="0016745D"/>
    <w:rsid w:val="00167924"/>
    <w:rsid w:val="001709DB"/>
    <w:rsid w:val="00170B06"/>
    <w:rsid w:val="0017652E"/>
    <w:rsid w:val="001770BC"/>
    <w:rsid w:val="00180C08"/>
    <w:rsid w:val="00181497"/>
    <w:rsid w:val="00183FB8"/>
    <w:rsid w:val="00184D77"/>
    <w:rsid w:val="001854E1"/>
    <w:rsid w:val="001859B7"/>
    <w:rsid w:val="00185F3B"/>
    <w:rsid w:val="00186120"/>
    <w:rsid w:val="00186EB6"/>
    <w:rsid w:val="00187EC2"/>
    <w:rsid w:val="00190BB1"/>
    <w:rsid w:val="00190C86"/>
    <w:rsid w:val="001911EE"/>
    <w:rsid w:val="00193232"/>
    <w:rsid w:val="00193B9E"/>
    <w:rsid w:val="00195D62"/>
    <w:rsid w:val="00196541"/>
    <w:rsid w:val="001968DA"/>
    <w:rsid w:val="0019771E"/>
    <w:rsid w:val="001A162A"/>
    <w:rsid w:val="001A1EAD"/>
    <w:rsid w:val="001A4EF0"/>
    <w:rsid w:val="001A5465"/>
    <w:rsid w:val="001A6EC5"/>
    <w:rsid w:val="001A7B57"/>
    <w:rsid w:val="001A7F52"/>
    <w:rsid w:val="001B1156"/>
    <w:rsid w:val="001B1ADF"/>
    <w:rsid w:val="001B32CB"/>
    <w:rsid w:val="001B3D42"/>
    <w:rsid w:val="001B46B2"/>
    <w:rsid w:val="001B5BD5"/>
    <w:rsid w:val="001B6C84"/>
    <w:rsid w:val="001B77F5"/>
    <w:rsid w:val="001C73D1"/>
    <w:rsid w:val="001C7AB6"/>
    <w:rsid w:val="001D0F3F"/>
    <w:rsid w:val="001D3D97"/>
    <w:rsid w:val="001D666B"/>
    <w:rsid w:val="001E2B21"/>
    <w:rsid w:val="001E2D0B"/>
    <w:rsid w:val="001E2FDB"/>
    <w:rsid w:val="001E328D"/>
    <w:rsid w:val="001E6AC5"/>
    <w:rsid w:val="001E724E"/>
    <w:rsid w:val="001E7A66"/>
    <w:rsid w:val="001F0172"/>
    <w:rsid w:val="001F186E"/>
    <w:rsid w:val="001F2955"/>
    <w:rsid w:val="001F4FF9"/>
    <w:rsid w:val="001F5C10"/>
    <w:rsid w:val="001F6CFB"/>
    <w:rsid w:val="002012D5"/>
    <w:rsid w:val="00201FCE"/>
    <w:rsid w:val="002073E2"/>
    <w:rsid w:val="00210710"/>
    <w:rsid w:val="00211B49"/>
    <w:rsid w:val="00215E3B"/>
    <w:rsid w:val="002205F6"/>
    <w:rsid w:val="00221027"/>
    <w:rsid w:val="00221508"/>
    <w:rsid w:val="00221A7B"/>
    <w:rsid w:val="00223B8D"/>
    <w:rsid w:val="002249E3"/>
    <w:rsid w:val="0022503A"/>
    <w:rsid w:val="002266C6"/>
    <w:rsid w:val="00230EED"/>
    <w:rsid w:val="00231533"/>
    <w:rsid w:val="0023195E"/>
    <w:rsid w:val="0023382B"/>
    <w:rsid w:val="00235F1D"/>
    <w:rsid w:val="0023614A"/>
    <w:rsid w:val="00236203"/>
    <w:rsid w:val="002403FD"/>
    <w:rsid w:val="00240ECD"/>
    <w:rsid w:val="00241ADD"/>
    <w:rsid w:val="00241E1C"/>
    <w:rsid w:val="002433D8"/>
    <w:rsid w:val="00243700"/>
    <w:rsid w:val="00244E8E"/>
    <w:rsid w:val="00247652"/>
    <w:rsid w:val="00247942"/>
    <w:rsid w:val="0024797D"/>
    <w:rsid w:val="00251A80"/>
    <w:rsid w:val="0025520A"/>
    <w:rsid w:val="00257045"/>
    <w:rsid w:val="0026006B"/>
    <w:rsid w:val="002603F6"/>
    <w:rsid w:val="002603FB"/>
    <w:rsid w:val="00261183"/>
    <w:rsid w:val="00262E9B"/>
    <w:rsid w:val="0026328C"/>
    <w:rsid w:val="00265713"/>
    <w:rsid w:val="0027194F"/>
    <w:rsid w:val="00272233"/>
    <w:rsid w:val="0027424D"/>
    <w:rsid w:val="00275E1B"/>
    <w:rsid w:val="00282F1E"/>
    <w:rsid w:val="00283E6F"/>
    <w:rsid w:val="00285F48"/>
    <w:rsid w:val="00286420"/>
    <w:rsid w:val="002869EE"/>
    <w:rsid w:val="00286E80"/>
    <w:rsid w:val="00287C87"/>
    <w:rsid w:val="00287DD7"/>
    <w:rsid w:val="002910EB"/>
    <w:rsid w:val="002937B9"/>
    <w:rsid w:val="00293B57"/>
    <w:rsid w:val="00294CEF"/>
    <w:rsid w:val="00295DB4"/>
    <w:rsid w:val="00295E93"/>
    <w:rsid w:val="0029666B"/>
    <w:rsid w:val="00296DF8"/>
    <w:rsid w:val="002A05C7"/>
    <w:rsid w:val="002A08AE"/>
    <w:rsid w:val="002A0C0C"/>
    <w:rsid w:val="002A1087"/>
    <w:rsid w:val="002A3176"/>
    <w:rsid w:val="002A36D7"/>
    <w:rsid w:val="002A49D3"/>
    <w:rsid w:val="002A4E13"/>
    <w:rsid w:val="002A4E78"/>
    <w:rsid w:val="002A54C9"/>
    <w:rsid w:val="002A609C"/>
    <w:rsid w:val="002A6C3C"/>
    <w:rsid w:val="002A7720"/>
    <w:rsid w:val="002A7C3D"/>
    <w:rsid w:val="002B02AB"/>
    <w:rsid w:val="002B30A1"/>
    <w:rsid w:val="002B6C7A"/>
    <w:rsid w:val="002B775A"/>
    <w:rsid w:val="002B79A5"/>
    <w:rsid w:val="002C07E9"/>
    <w:rsid w:val="002C122C"/>
    <w:rsid w:val="002C3A7A"/>
    <w:rsid w:val="002C5C8C"/>
    <w:rsid w:val="002C7902"/>
    <w:rsid w:val="002D241D"/>
    <w:rsid w:val="002D328D"/>
    <w:rsid w:val="002D3304"/>
    <w:rsid w:val="002D377E"/>
    <w:rsid w:val="002D40C1"/>
    <w:rsid w:val="002D4EF4"/>
    <w:rsid w:val="002D5240"/>
    <w:rsid w:val="002D54AB"/>
    <w:rsid w:val="002D58B8"/>
    <w:rsid w:val="002D6AF4"/>
    <w:rsid w:val="002D6BB8"/>
    <w:rsid w:val="002E37B5"/>
    <w:rsid w:val="002E3E95"/>
    <w:rsid w:val="002E4242"/>
    <w:rsid w:val="002E4E46"/>
    <w:rsid w:val="002E5AE8"/>
    <w:rsid w:val="002E6F37"/>
    <w:rsid w:val="002E7771"/>
    <w:rsid w:val="002F4372"/>
    <w:rsid w:val="002F62B6"/>
    <w:rsid w:val="002F70AC"/>
    <w:rsid w:val="0030687E"/>
    <w:rsid w:val="00310865"/>
    <w:rsid w:val="00310F09"/>
    <w:rsid w:val="003110C4"/>
    <w:rsid w:val="003135EB"/>
    <w:rsid w:val="003158B7"/>
    <w:rsid w:val="003174B4"/>
    <w:rsid w:val="003205A8"/>
    <w:rsid w:val="003209DB"/>
    <w:rsid w:val="00321ED7"/>
    <w:rsid w:val="00326530"/>
    <w:rsid w:val="003278B8"/>
    <w:rsid w:val="00327DB3"/>
    <w:rsid w:val="00330371"/>
    <w:rsid w:val="0033178F"/>
    <w:rsid w:val="00331A12"/>
    <w:rsid w:val="00331E1F"/>
    <w:rsid w:val="0033258D"/>
    <w:rsid w:val="003335CB"/>
    <w:rsid w:val="00336637"/>
    <w:rsid w:val="00337296"/>
    <w:rsid w:val="003378E5"/>
    <w:rsid w:val="003426A0"/>
    <w:rsid w:val="00343D55"/>
    <w:rsid w:val="003443CA"/>
    <w:rsid w:val="00344960"/>
    <w:rsid w:val="00345A52"/>
    <w:rsid w:val="003478F5"/>
    <w:rsid w:val="00347A14"/>
    <w:rsid w:val="003532DE"/>
    <w:rsid w:val="003536BF"/>
    <w:rsid w:val="00353B86"/>
    <w:rsid w:val="003557C2"/>
    <w:rsid w:val="003558D9"/>
    <w:rsid w:val="0035614D"/>
    <w:rsid w:val="003568FF"/>
    <w:rsid w:val="0036079F"/>
    <w:rsid w:val="003624CB"/>
    <w:rsid w:val="00364606"/>
    <w:rsid w:val="00365070"/>
    <w:rsid w:val="003661C1"/>
    <w:rsid w:val="003664F0"/>
    <w:rsid w:val="00366FD0"/>
    <w:rsid w:val="00370A06"/>
    <w:rsid w:val="0037164B"/>
    <w:rsid w:val="00371923"/>
    <w:rsid w:val="00372905"/>
    <w:rsid w:val="0037572F"/>
    <w:rsid w:val="0037612B"/>
    <w:rsid w:val="00377415"/>
    <w:rsid w:val="00382B88"/>
    <w:rsid w:val="00384C30"/>
    <w:rsid w:val="003875E0"/>
    <w:rsid w:val="00392C43"/>
    <w:rsid w:val="00393514"/>
    <w:rsid w:val="0039545E"/>
    <w:rsid w:val="00395A55"/>
    <w:rsid w:val="00397B67"/>
    <w:rsid w:val="003A397E"/>
    <w:rsid w:val="003A5315"/>
    <w:rsid w:val="003A60B0"/>
    <w:rsid w:val="003A7075"/>
    <w:rsid w:val="003B1457"/>
    <w:rsid w:val="003B176F"/>
    <w:rsid w:val="003B17BE"/>
    <w:rsid w:val="003B47EB"/>
    <w:rsid w:val="003B51B6"/>
    <w:rsid w:val="003B56D2"/>
    <w:rsid w:val="003B5F3A"/>
    <w:rsid w:val="003C26A1"/>
    <w:rsid w:val="003C3EB4"/>
    <w:rsid w:val="003C446B"/>
    <w:rsid w:val="003C4F30"/>
    <w:rsid w:val="003C55AA"/>
    <w:rsid w:val="003C6227"/>
    <w:rsid w:val="003C7184"/>
    <w:rsid w:val="003C7B08"/>
    <w:rsid w:val="003D0007"/>
    <w:rsid w:val="003D14E6"/>
    <w:rsid w:val="003D1926"/>
    <w:rsid w:val="003D2CC4"/>
    <w:rsid w:val="003D54A0"/>
    <w:rsid w:val="003E2F93"/>
    <w:rsid w:val="003E5372"/>
    <w:rsid w:val="003E55BE"/>
    <w:rsid w:val="003E6991"/>
    <w:rsid w:val="003E779D"/>
    <w:rsid w:val="003E7BD0"/>
    <w:rsid w:val="003F05D4"/>
    <w:rsid w:val="003F1BFE"/>
    <w:rsid w:val="003F4924"/>
    <w:rsid w:val="003F58F6"/>
    <w:rsid w:val="003F5D9D"/>
    <w:rsid w:val="003F5E71"/>
    <w:rsid w:val="003F6306"/>
    <w:rsid w:val="003F6FB9"/>
    <w:rsid w:val="004029F0"/>
    <w:rsid w:val="004063AD"/>
    <w:rsid w:val="00406807"/>
    <w:rsid w:val="00407ADA"/>
    <w:rsid w:val="00411029"/>
    <w:rsid w:val="00411263"/>
    <w:rsid w:val="00412CEC"/>
    <w:rsid w:val="00413CD0"/>
    <w:rsid w:val="00416945"/>
    <w:rsid w:val="00421EB8"/>
    <w:rsid w:val="00426802"/>
    <w:rsid w:val="00427A27"/>
    <w:rsid w:val="004335B2"/>
    <w:rsid w:val="0043408C"/>
    <w:rsid w:val="00435294"/>
    <w:rsid w:val="004358CE"/>
    <w:rsid w:val="004362E6"/>
    <w:rsid w:val="00436B6A"/>
    <w:rsid w:val="004370E3"/>
    <w:rsid w:val="0043710F"/>
    <w:rsid w:val="0043757C"/>
    <w:rsid w:val="00440C6A"/>
    <w:rsid w:val="00442408"/>
    <w:rsid w:val="00442454"/>
    <w:rsid w:val="004425E1"/>
    <w:rsid w:val="004433CC"/>
    <w:rsid w:val="004471E1"/>
    <w:rsid w:val="00447D5E"/>
    <w:rsid w:val="0045326C"/>
    <w:rsid w:val="00457034"/>
    <w:rsid w:val="0046197D"/>
    <w:rsid w:val="004637B6"/>
    <w:rsid w:val="00464006"/>
    <w:rsid w:val="00467E7A"/>
    <w:rsid w:val="00470511"/>
    <w:rsid w:val="0047099A"/>
    <w:rsid w:val="00470A17"/>
    <w:rsid w:val="00470C7C"/>
    <w:rsid w:val="00471D73"/>
    <w:rsid w:val="004744CF"/>
    <w:rsid w:val="00476755"/>
    <w:rsid w:val="00477029"/>
    <w:rsid w:val="00477D82"/>
    <w:rsid w:val="004805CD"/>
    <w:rsid w:val="0048115E"/>
    <w:rsid w:val="0048342A"/>
    <w:rsid w:val="00483DF6"/>
    <w:rsid w:val="00485FA2"/>
    <w:rsid w:val="00487737"/>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3C52"/>
    <w:rsid w:val="004B4A3F"/>
    <w:rsid w:val="004B55E7"/>
    <w:rsid w:val="004B5C74"/>
    <w:rsid w:val="004C19DE"/>
    <w:rsid w:val="004C2171"/>
    <w:rsid w:val="004C3CAF"/>
    <w:rsid w:val="004C53AE"/>
    <w:rsid w:val="004C641F"/>
    <w:rsid w:val="004C67B9"/>
    <w:rsid w:val="004C6EF9"/>
    <w:rsid w:val="004C7E1B"/>
    <w:rsid w:val="004D1E27"/>
    <w:rsid w:val="004D1EDE"/>
    <w:rsid w:val="004D635E"/>
    <w:rsid w:val="004D713E"/>
    <w:rsid w:val="004E0C00"/>
    <w:rsid w:val="004E2841"/>
    <w:rsid w:val="004E39B6"/>
    <w:rsid w:val="004E5470"/>
    <w:rsid w:val="004F11D8"/>
    <w:rsid w:val="004F1992"/>
    <w:rsid w:val="004F4535"/>
    <w:rsid w:val="004F4557"/>
    <w:rsid w:val="004F5E81"/>
    <w:rsid w:val="00502C1C"/>
    <w:rsid w:val="005032BA"/>
    <w:rsid w:val="00503EC9"/>
    <w:rsid w:val="0050423B"/>
    <w:rsid w:val="00504835"/>
    <w:rsid w:val="005056B1"/>
    <w:rsid w:val="00505832"/>
    <w:rsid w:val="00507260"/>
    <w:rsid w:val="0050738C"/>
    <w:rsid w:val="00510873"/>
    <w:rsid w:val="00511C49"/>
    <w:rsid w:val="0051334D"/>
    <w:rsid w:val="0051512A"/>
    <w:rsid w:val="00515DE9"/>
    <w:rsid w:val="0051621D"/>
    <w:rsid w:val="00520FB5"/>
    <w:rsid w:val="00521472"/>
    <w:rsid w:val="00521DE3"/>
    <w:rsid w:val="005221C7"/>
    <w:rsid w:val="00522F7F"/>
    <w:rsid w:val="00523DE7"/>
    <w:rsid w:val="005244F3"/>
    <w:rsid w:val="005268FC"/>
    <w:rsid w:val="0052698C"/>
    <w:rsid w:val="00526CD2"/>
    <w:rsid w:val="005305F8"/>
    <w:rsid w:val="00535610"/>
    <w:rsid w:val="00535B25"/>
    <w:rsid w:val="00535B91"/>
    <w:rsid w:val="0053640A"/>
    <w:rsid w:val="005366F6"/>
    <w:rsid w:val="00537D73"/>
    <w:rsid w:val="005404C1"/>
    <w:rsid w:val="005425C3"/>
    <w:rsid w:val="0054524A"/>
    <w:rsid w:val="00547FD7"/>
    <w:rsid w:val="005509CC"/>
    <w:rsid w:val="00552101"/>
    <w:rsid w:val="00552F2A"/>
    <w:rsid w:val="00555DFE"/>
    <w:rsid w:val="00560804"/>
    <w:rsid w:val="00560DE5"/>
    <w:rsid w:val="0056161C"/>
    <w:rsid w:val="00564C37"/>
    <w:rsid w:val="00564D65"/>
    <w:rsid w:val="005651AF"/>
    <w:rsid w:val="00566DF4"/>
    <w:rsid w:val="005707EB"/>
    <w:rsid w:val="0057153D"/>
    <w:rsid w:val="0057231E"/>
    <w:rsid w:val="0057273E"/>
    <w:rsid w:val="00572F50"/>
    <w:rsid w:val="005733A3"/>
    <w:rsid w:val="00573464"/>
    <w:rsid w:val="00573543"/>
    <w:rsid w:val="0057471A"/>
    <w:rsid w:val="00576872"/>
    <w:rsid w:val="005801F8"/>
    <w:rsid w:val="00581EAB"/>
    <w:rsid w:val="005830AD"/>
    <w:rsid w:val="005838CB"/>
    <w:rsid w:val="005843ED"/>
    <w:rsid w:val="00584691"/>
    <w:rsid w:val="005847B7"/>
    <w:rsid w:val="005852AE"/>
    <w:rsid w:val="005853F1"/>
    <w:rsid w:val="00586127"/>
    <w:rsid w:val="00586426"/>
    <w:rsid w:val="00590238"/>
    <w:rsid w:val="00591F24"/>
    <w:rsid w:val="00592164"/>
    <w:rsid w:val="005922CB"/>
    <w:rsid w:val="00594299"/>
    <w:rsid w:val="00594367"/>
    <w:rsid w:val="005A0085"/>
    <w:rsid w:val="005A0315"/>
    <w:rsid w:val="005A0C3D"/>
    <w:rsid w:val="005A26AB"/>
    <w:rsid w:val="005A2FE1"/>
    <w:rsid w:val="005A362D"/>
    <w:rsid w:val="005A3719"/>
    <w:rsid w:val="005B0B68"/>
    <w:rsid w:val="005B189B"/>
    <w:rsid w:val="005B2765"/>
    <w:rsid w:val="005B40B8"/>
    <w:rsid w:val="005B5BB2"/>
    <w:rsid w:val="005B77DE"/>
    <w:rsid w:val="005C0071"/>
    <w:rsid w:val="005C15B1"/>
    <w:rsid w:val="005C15B3"/>
    <w:rsid w:val="005C1BBE"/>
    <w:rsid w:val="005C1FC3"/>
    <w:rsid w:val="005C2F39"/>
    <w:rsid w:val="005C4D6E"/>
    <w:rsid w:val="005C56E3"/>
    <w:rsid w:val="005C5B6E"/>
    <w:rsid w:val="005C636D"/>
    <w:rsid w:val="005D1496"/>
    <w:rsid w:val="005D2FA3"/>
    <w:rsid w:val="005D3459"/>
    <w:rsid w:val="005D3E9D"/>
    <w:rsid w:val="005D7273"/>
    <w:rsid w:val="005E164B"/>
    <w:rsid w:val="005E2962"/>
    <w:rsid w:val="005E4160"/>
    <w:rsid w:val="005E44CD"/>
    <w:rsid w:val="005E6960"/>
    <w:rsid w:val="005E7211"/>
    <w:rsid w:val="005F02B3"/>
    <w:rsid w:val="005F06A0"/>
    <w:rsid w:val="005F1119"/>
    <w:rsid w:val="005F28F6"/>
    <w:rsid w:val="005F3E67"/>
    <w:rsid w:val="005F4DAF"/>
    <w:rsid w:val="005F65FB"/>
    <w:rsid w:val="00600675"/>
    <w:rsid w:val="006013E7"/>
    <w:rsid w:val="0060189B"/>
    <w:rsid w:val="00603E66"/>
    <w:rsid w:val="00604EA0"/>
    <w:rsid w:val="00610A30"/>
    <w:rsid w:val="0061197F"/>
    <w:rsid w:val="006122D1"/>
    <w:rsid w:val="0061261F"/>
    <w:rsid w:val="006148CE"/>
    <w:rsid w:val="006159E8"/>
    <w:rsid w:val="006162A4"/>
    <w:rsid w:val="0061645B"/>
    <w:rsid w:val="00620DB4"/>
    <w:rsid w:val="00621D78"/>
    <w:rsid w:val="00621E5A"/>
    <w:rsid w:val="00622743"/>
    <w:rsid w:val="006235F5"/>
    <w:rsid w:val="0062461D"/>
    <w:rsid w:val="006263F4"/>
    <w:rsid w:val="00626496"/>
    <w:rsid w:val="00626B39"/>
    <w:rsid w:val="00626E5E"/>
    <w:rsid w:val="006272D1"/>
    <w:rsid w:val="00627BE2"/>
    <w:rsid w:val="00627C2E"/>
    <w:rsid w:val="00627D7A"/>
    <w:rsid w:val="00634B20"/>
    <w:rsid w:val="00634D65"/>
    <w:rsid w:val="00640CA3"/>
    <w:rsid w:val="00644132"/>
    <w:rsid w:val="006443A9"/>
    <w:rsid w:val="00644AA9"/>
    <w:rsid w:val="00652698"/>
    <w:rsid w:val="00655D8E"/>
    <w:rsid w:val="006623A2"/>
    <w:rsid w:val="00663201"/>
    <w:rsid w:val="006640D9"/>
    <w:rsid w:val="00670E0E"/>
    <w:rsid w:val="00673E6B"/>
    <w:rsid w:val="00674BD4"/>
    <w:rsid w:val="00676D61"/>
    <w:rsid w:val="00677342"/>
    <w:rsid w:val="00677F3C"/>
    <w:rsid w:val="006825B2"/>
    <w:rsid w:val="00684918"/>
    <w:rsid w:val="00684F8A"/>
    <w:rsid w:val="0068560D"/>
    <w:rsid w:val="0068565B"/>
    <w:rsid w:val="00685B6E"/>
    <w:rsid w:val="00685C70"/>
    <w:rsid w:val="00685F09"/>
    <w:rsid w:val="0068670B"/>
    <w:rsid w:val="00687BE5"/>
    <w:rsid w:val="00692311"/>
    <w:rsid w:val="006937EC"/>
    <w:rsid w:val="006945A1"/>
    <w:rsid w:val="0069475B"/>
    <w:rsid w:val="00696672"/>
    <w:rsid w:val="0069723E"/>
    <w:rsid w:val="00697775"/>
    <w:rsid w:val="006A4086"/>
    <w:rsid w:val="006A452D"/>
    <w:rsid w:val="006A4EE0"/>
    <w:rsid w:val="006A594A"/>
    <w:rsid w:val="006A60D3"/>
    <w:rsid w:val="006A6A1F"/>
    <w:rsid w:val="006A7F3F"/>
    <w:rsid w:val="006B1F14"/>
    <w:rsid w:val="006B2875"/>
    <w:rsid w:val="006B29C3"/>
    <w:rsid w:val="006B364A"/>
    <w:rsid w:val="006B49D1"/>
    <w:rsid w:val="006B4B91"/>
    <w:rsid w:val="006B5018"/>
    <w:rsid w:val="006B61E0"/>
    <w:rsid w:val="006B6AF6"/>
    <w:rsid w:val="006B7B45"/>
    <w:rsid w:val="006C0392"/>
    <w:rsid w:val="006C2CA5"/>
    <w:rsid w:val="006C44C1"/>
    <w:rsid w:val="006C492A"/>
    <w:rsid w:val="006C6B1E"/>
    <w:rsid w:val="006D02D9"/>
    <w:rsid w:val="006D0A54"/>
    <w:rsid w:val="006D0F15"/>
    <w:rsid w:val="006D4542"/>
    <w:rsid w:val="006D4938"/>
    <w:rsid w:val="006D4B84"/>
    <w:rsid w:val="006D4D48"/>
    <w:rsid w:val="006D5D67"/>
    <w:rsid w:val="006D6191"/>
    <w:rsid w:val="006D6F74"/>
    <w:rsid w:val="006E0BFF"/>
    <w:rsid w:val="006E39C6"/>
    <w:rsid w:val="006E4E20"/>
    <w:rsid w:val="006E58F6"/>
    <w:rsid w:val="006E594F"/>
    <w:rsid w:val="006E6C0B"/>
    <w:rsid w:val="006E7842"/>
    <w:rsid w:val="006F1533"/>
    <w:rsid w:val="006F1903"/>
    <w:rsid w:val="006F1E1C"/>
    <w:rsid w:val="006F3919"/>
    <w:rsid w:val="006F3FCF"/>
    <w:rsid w:val="006F4DAE"/>
    <w:rsid w:val="006F7663"/>
    <w:rsid w:val="00700370"/>
    <w:rsid w:val="00700CD5"/>
    <w:rsid w:val="00702AA7"/>
    <w:rsid w:val="0070300F"/>
    <w:rsid w:val="007048E8"/>
    <w:rsid w:val="00704EF1"/>
    <w:rsid w:val="00706F4A"/>
    <w:rsid w:val="007101A7"/>
    <w:rsid w:val="007138CD"/>
    <w:rsid w:val="00714305"/>
    <w:rsid w:val="00715170"/>
    <w:rsid w:val="007152F9"/>
    <w:rsid w:val="007163D9"/>
    <w:rsid w:val="00721F3F"/>
    <w:rsid w:val="0072267F"/>
    <w:rsid w:val="007243A7"/>
    <w:rsid w:val="0072478C"/>
    <w:rsid w:val="00724C41"/>
    <w:rsid w:val="00725EE2"/>
    <w:rsid w:val="0073062B"/>
    <w:rsid w:val="00733404"/>
    <w:rsid w:val="00733418"/>
    <w:rsid w:val="007338DF"/>
    <w:rsid w:val="00735419"/>
    <w:rsid w:val="007409D4"/>
    <w:rsid w:val="00742B28"/>
    <w:rsid w:val="00746627"/>
    <w:rsid w:val="0075159B"/>
    <w:rsid w:val="00754275"/>
    <w:rsid w:val="00760621"/>
    <w:rsid w:val="00764840"/>
    <w:rsid w:val="007676D2"/>
    <w:rsid w:val="00767761"/>
    <w:rsid w:val="00767860"/>
    <w:rsid w:val="0077053B"/>
    <w:rsid w:val="007722AE"/>
    <w:rsid w:val="00772B71"/>
    <w:rsid w:val="00775A14"/>
    <w:rsid w:val="00775AF0"/>
    <w:rsid w:val="00776DFC"/>
    <w:rsid w:val="0078159E"/>
    <w:rsid w:val="00783F62"/>
    <w:rsid w:val="00784A5A"/>
    <w:rsid w:val="00787266"/>
    <w:rsid w:val="0079040C"/>
    <w:rsid w:val="007928B8"/>
    <w:rsid w:val="00794A39"/>
    <w:rsid w:val="007977C5"/>
    <w:rsid w:val="007A19A3"/>
    <w:rsid w:val="007A1FC8"/>
    <w:rsid w:val="007A3C7D"/>
    <w:rsid w:val="007A45ED"/>
    <w:rsid w:val="007A6A7C"/>
    <w:rsid w:val="007B21F0"/>
    <w:rsid w:val="007B5757"/>
    <w:rsid w:val="007B61B9"/>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E0C8D"/>
    <w:rsid w:val="007E3A40"/>
    <w:rsid w:val="007E4250"/>
    <w:rsid w:val="007E474F"/>
    <w:rsid w:val="007E4C42"/>
    <w:rsid w:val="007E7B02"/>
    <w:rsid w:val="007F0318"/>
    <w:rsid w:val="007F1184"/>
    <w:rsid w:val="007F163D"/>
    <w:rsid w:val="007F38BC"/>
    <w:rsid w:val="007F4161"/>
    <w:rsid w:val="007F42F7"/>
    <w:rsid w:val="007F5C97"/>
    <w:rsid w:val="007F620A"/>
    <w:rsid w:val="007F7668"/>
    <w:rsid w:val="00805328"/>
    <w:rsid w:val="00806D8F"/>
    <w:rsid w:val="00807F02"/>
    <w:rsid w:val="00810795"/>
    <w:rsid w:val="00811E23"/>
    <w:rsid w:val="00812362"/>
    <w:rsid w:val="0081642C"/>
    <w:rsid w:val="00817F2E"/>
    <w:rsid w:val="008211CF"/>
    <w:rsid w:val="008215D4"/>
    <w:rsid w:val="00821AA7"/>
    <w:rsid w:val="008259C7"/>
    <w:rsid w:val="00825C6A"/>
    <w:rsid w:val="0082666D"/>
    <w:rsid w:val="00826B04"/>
    <w:rsid w:val="00826E61"/>
    <w:rsid w:val="0082713A"/>
    <w:rsid w:val="008276BB"/>
    <w:rsid w:val="00830CFC"/>
    <w:rsid w:val="00831C71"/>
    <w:rsid w:val="0083286B"/>
    <w:rsid w:val="00834CDB"/>
    <w:rsid w:val="00834ED2"/>
    <w:rsid w:val="00835016"/>
    <w:rsid w:val="00835B89"/>
    <w:rsid w:val="00836B11"/>
    <w:rsid w:val="00840650"/>
    <w:rsid w:val="00841DF7"/>
    <w:rsid w:val="008441D1"/>
    <w:rsid w:val="008445A8"/>
    <w:rsid w:val="00845314"/>
    <w:rsid w:val="00846ECB"/>
    <w:rsid w:val="008476E1"/>
    <w:rsid w:val="008500FB"/>
    <w:rsid w:val="008503CC"/>
    <w:rsid w:val="00850CB5"/>
    <w:rsid w:val="00851D41"/>
    <w:rsid w:val="00852AF8"/>
    <w:rsid w:val="008532C3"/>
    <w:rsid w:val="008534FC"/>
    <w:rsid w:val="0085366A"/>
    <w:rsid w:val="00853F3B"/>
    <w:rsid w:val="008557ED"/>
    <w:rsid w:val="008558E8"/>
    <w:rsid w:val="00856569"/>
    <w:rsid w:val="00864705"/>
    <w:rsid w:val="008714D8"/>
    <w:rsid w:val="0087271F"/>
    <w:rsid w:val="00873413"/>
    <w:rsid w:val="00875EE7"/>
    <w:rsid w:val="0087639D"/>
    <w:rsid w:val="00876BEF"/>
    <w:rsid w:val="008770DD"/>
    <w:rsid w:val="00880823"/>
    <w:rsid w:val="008822FC"/>
    <w:rsid w:val="0088283C"/>
    <w:rsid w:val="00882B0C"/>
    <w:rsid w:val="00883CCB"/>
    <w:rsid w:val="00884A77"/>
    <w:rsid w:val="00886D4C"/>
    <w:rsid w:val="00886DC8"/>
    <w:rsid w:val="00887AE5"/>
    <w:rsid w:val="00887B3C"/>
    <w:rsid w:val="008905A1"/>
    <w:rsid w:val="00891FF4"/>
    <w:rsid w:val="0089225C"/>
    <w:rsid w:val="008923D2"/>
    <w:rsid w:val="008934B0"/>
    <w:rsid w:val="0089383F"/>
    <w:rsid w:val="00894B66"/>
    <w:rsid w:val="00895E6A"/>
    <w:rsid w:val="008A2071"/>
    <w:rsid w:val="008A21CE"/>
    <w:rsid w:val="008A3582"/>
    <w:rsid w:val="008A4B18"/>
    <w:rsid w:val="008A4D8A"/>
    <w:rsid w:val="008A4E68"/>
    <w:rsid w:val="008A4FF1"/>
    <w:rsid w:val="008A5214"/>
    <w:rsid w:val="008A726C"/>
    <w:rsid w:val="008A7BE4"/>
    <w:rsid w:val="008B0C64"/>
    <w:rsid w:val="008B180E"/>
    <w:rsid w:val="008B1FAB"/>
    <w:rsid w:val="008B2A0D"/>
    <w:rsid w:val="008B457D"/>
    <w:rsid w:val="008B68CD"/>
    <w:rsid w:val="008B6E4E"/>
    <w:rsid w:val="008B76C0"/>
    <w:rsid w:val="008B79AA"/>
    <w:rsid w:val="008B7C5B"/>
    <w:rsid w:val="008C011C"/>
    <w:rsid w:val="008C1138"/>
    <w:rsid w:val="008C1231"/>
    <w:rsid w:val="008C2C4A"/>
    <w:rsid w:val="008C3678"/>
    <w:rsid w:val="008C628A"/>
    <w:rsid w:val="008D117B"/>
    <w:rsid w:val="008D153A"/>
    <w:rsid w:val="008D1915"/>
    <w:rsid w:val="008D2286"/>
    <w:rsid w:val="008D24F7"/>
    <w:rsid w:val="008D31DD"/>
    <w:rsid w:val="008D43D5"/>
    <w:rsid w:val="008D5391"/>
    <w:rsid w:val="008D586A"/>
    <w:rsid w:val="008D6631"/>
    <w:rsid w:val="008E2B43"/>
    <w:rsid w:val="008E39D8"/>
    <w:rsid w:val="008E57A1"/>
    <w:rsid w:val="008F2409"/>
    <w:rsid w:val="008F3C63"/>
    <w:rsid w:val="008F443D"/>
    <w:rsid w:val="008F5022"/>
    <w:rsid w:val="009000C3"/>
    <w:rsid w:val="009013A0"/>
    <w:rsid w:val="009034AF"/>
    <w:rsid w:val="0090351B"/>
    <w:rsid w:val="009048A8"/>
    <w:rsid w:val="00904D6E"/>
    <w:rsid w:val="00905E64"/>
    <w:rsid w:val="00907764"/>
    <w:rsid w:val="00907CFF"/>
    <w:rsid w:val="0091084E"/>
    <w:rsid w:val="00912D75"/>
    <w:rsid w:val="0091344D"/>
    <w:rsid w:val="00914329"/>
    <w:rsid w:val="0091460F"/>
    <w:rsid w:val="00914F5A"/>
    <w:rsid w:val="009151E5"/>
    <w:rsid w:val="009178F5"/>
    <w:rsid w:val="009179C6"/>
    <w:rsid w:val="00921318"/>
    <w:rsid w:val="00921B2E"/>
    <w:rsid w:val="00922255"/>
    <w:rsid w:val="00922DBC"/>
    <w:rsid w:val="00922F92"/>
    <w:rsid w:val="00923B27"/>
    <w:rsid w:val="00925A67"/>
    <w:rsid w:val="00927992"/>
    <w:rsid w:val="0093163E"/>
    <w:rsid w:val="00932F37"/>
    <w:rsid w:val="009336E0"/>
    <w:rsid w:val="009403E7"/>
    <w:rsid w:val="009412F1"/>
    <w:rsid w:val="009413C6"/>
    <w:rsid w:val="009437F4"/>
    <w:rsid w:val="0094574A"/>
    <w:rsid w:val="00945C8E"/>
    <w:rsid w:val="009461FF"/>
    <w:rsid w:val="009509B9"/>
    <w:rsid w:val="00951370"/>
    <w:rsid w:val="00951424"/>
    <w:rsid w:val="00953C57"/>
    <w:rsid w:val="009548AF"/>
    <w:rsid w:val="009557E8"/>
    <w:rsid w:val="009618FB"/>
    <w:rsid w:val="00961A08"/>
    <w:rsid w:val="00962283"/>
    <w:rsid w:val="009629A1"/>
    <w:rsid w:val="00962BE5"/>
    <w:rsid w:val="00962DA5"/>
    <w:rsid w:val="0096380E"/>
    <w:rsid w:val="009649E8"/>
    <w:rsid w:val="00964D30"/>
    <w:rsid w:val="00964DB8"/>
    <w:rsid w:val="0096782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768"/>
    <w:rsid w:val="00993140"/>
    <w:rsid w:val="00993C37"/>
    <w:rsid w:val="00993C81"/>
    <w:rsid w:val="0099425A"/>
    <w:rsid w:val="00995CC8"/>
    <w:rsid w:val="009A09DB"/>
    <w:rsid w:val="009A26FE"/>
    <w:rsid w:val="009A6E1E"/>
    <w:rsid w:val="009B012F"/>
    <w:rsid w:val="009B2405"/>
    <w:rsid w:val="009B34DC"/>
    <w:rsid w:val="009B3CDD"/>
    <w:rsid w:val="009B5BE3"/>
    <w:rsid w:val="009B63B1"/>
    <w:rsid w:val="009B7AEF"/>
    <w:rsid w:val="009C0B24"/>
    <w:rsid w:val="009C1A60"/>
    <w:rsid w:val="009C1EB2"/>
    <w:rsid w:val="009C21E7"/>
    <w:rsid w:val="009C233A"/>
    <w:rsid w:val="009C3AAC"/>
    <w:rsid w:val="009C5518"/>
    <w:rsid w:val="009C6B4B"/>
    <w:rsid w:val="009D1F65"/>
    <w:rsid w:val="009D631A"/>
    <w:rsid w:val="009D7409"/>
    <w:rsid w:val="009D76A7"/>
    <w:rsid w:val="009E2A7C"/>
    <w:rsid w:val="009E3310"/>
    <w:rsid w:val="009E3FD1"/>
    <w:rsid w:val="009E46A0"/>
    <w:rsid w:val="009E71F4"/>
    <w:rsid w:val="009E7282"/>
    <w:rsid w:val="009E7ADB"/>
    <w:rsid w:val="009E7B47"/>
    <w:rsid w:val="009F0CA0"/>
    <w:rsid w:val="009F2E6F"/>
    <w:rsid w:val="009F50C5"/>
    <w:rsid w:val="009F51BC"/>
    <w:rsid w:val="009F570C"/>
    <w:rsid w:val="009F5BFE"/>
    <w:rsid w:val="009F6CDC"/>
    <w:rsid w:val="009F715E"/>
    <w:rsid w:val="009F783A"/>
    <w:rsid w:val="00A01401"/>
    <w:rsid w:val="00A01BF2"/>
    <w:rsid w:val="00A024A7"/>
    <w:rsid w:val="00A03B7A"/>
    <w:rsid w:val="00A0620A"/>
    <w:rsid w:val="00A0755E"/>
    <w:rsid w:val="00A1624F"/>
    <w:rsid w:val="00A171D5"/>
    <w:rsid w:val="00A173A5"/>
    <w:rsid w:val="00A21052"/>
    <w:rsid w:val="00A2139F"/>
    <w:rsid w:val="00A221DD"/>
    <w:rsid w:val="00A22270"/>
    <w:rsid w:val="00A24246"/>
    <w:rsid w:val="00A2454A"/>
    <w:rsid w:val="00A255B9"/>
    <w:rsid w:val="00A26E26"/>
    <w:rsid w:val="00A27AD4"/>
    <w:rsid w:val="00A27B34"/>
    <w:rsid w:val="00A3409E"/>
    <w:rsid w:val="00A350FE"/>
    <w:rsid w:val="00A35AEA"/>
    <w:rsid w:val="00A36DCD"/>
    <w:rsid w:val="00A371DF"/>
    <w:rsid w:val="00A37981"/>
    <w:rsid w:val="00A37F37"/>
    <w:rsid w:val="00A42BF0"/>
    <w:rsid w:val="00A46299"/>
    <w:rsid w:val="00A47E9C"/>
    <w:rsid w:val="00A502FE"/>
    <w:rsid w:val="00A50D23"/>
    <w:rsid w:val="00A602C5"/>
    <w:rsid w:val="00A60FF4"/>
    <w:rsid w:val="00A614FC"/>
    <w:rsid w:val="00A61F97"/>
    <w:rsid w:val="00A63177"/>
    <w:rsid w:val="00A642F1"/>
    <w:rsid w:val="00A673D6"/>
    <w:rsid w:val="00A70352"/>
    <w:rsid w:val="00A703D3"/>
    <w:rsid w:val="00A7083B"/>
    <w:rsid w:val="00A715CA"/>
    <w:rsid w:val="00A734B7"/>
    <w:rsid w:val="00A7350F"/>
    <w:rsid w:val="00A7643C"/>
    <w:rsid w:val="00A77163"/>
    <w:rsid w:val="00A77927"/>
    <w:rsid w:val="00A8027C"/>
    <w:rsid w:val="00A82A2A"/>
    <w:rsid w:val="00A849A7"/>
    <w:rsid w:val="00A90458"/>
    <w:rsid w:val="00A912EE"/>
    <w:rsid w:val="00A915C5"/>
    <w:rsid w:val="00A94699"/>
    <w:rsid w:val="00A94751"/>
    <w:rsid w:val="00AA0399"/>
    <w:rsid w:val="00AA0726"/>
    <w:rsid w:val="00AA0D8A"/>
    <w:rsid w:val="00AA6EBA"/>
    <w:rsid w:val="00AB0020"/>
    <w:rsid w:val="00AB2F70"/>
    <w:rsid w:val="00AB36B0"/>
    <w:rsid w:val="00AB5246"/>
    <w:rsid w:val="00AB7441"/>
    <w:rsid w:val="00AC11D5"/>
    <w:rsid w:val="00AC129F"/>
    <w:rsid w:val="00AC3128"/>
    <w:rsid w:val="00AC40B7"/>
    <w:rsid w:val="00AC4CFB"/>
    <w:rsid w:val="00AC4E0F"/>
    <w:rsid w:val="00AC549E"/>
    <w:rsid w:val="00AD220A"/>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3316"/>
    <w:rsid w:val="00AF4EDF"/>
    <w:rsid w:val="00AF5E37"/>
    <w:rsid w:val="00B008D8"/>
    <w:rsid w:val="00B00C8B"/>
    <w:rsid w:val="00B044DE"/>
    <w:rsid w:val="00B04CFA"/>
    <w:rsid w:val="00B06254"/>
    <w:rsid w:val="00B11E6F"/>
    <w:rsid w:val="00B12E3B"/>
    <w:rsid w:val="00B1311B"/>
    <w:rsid w:val="00B144F4"/>
    <w:rsid w:val="00B14976"/>
    <w:rsid w:val="00B16DBF"/>
    <w:rsid w:val="00B17A4E"/>
    <w:rsid w:val="00B2075E"/>
    <w:rsid w:val="00B222C0"/>
    <w:rsid w:val="00B227A7"/>
    <w:rsid w:val="00B23D0C"/>
    <w:rsid w:val="00B305B7"/>
    <w:rsid w:val="00B3061F"/>
    <w:rsid w:val="00B32520"/>
    <w:rsid w:val="00B34409"/>
    <w:rsid w:val="00B34A90"/>
    <w:rsid w:val="00B36D78"/>
    <w:rsid w:val="00B370E5"/>
    <w:rsid w:val="00B373F1"/>
    <w:rsid w:val="00B3769A"/>
    <w:rsid w:val="00B4193C"/>
    <w:rsid w:val="00B421B0"/>
    <w:rsid w:val="00B4255F"/>
    <w:rsid w:val="00B4365D"/>
    <w:rsid w:val="00B469B0"/>
    <w:rsid w:val="00B479B6"/>
    <w:rsid w:val="00B508F8"/>
    <w:rsid w:val="00B53825"/>
    <w:rsid w:val="00B57401"/>
    <w:rsid w:val="00B576A2"/>
    <w:rsid w:val="00B62177"/>
    <w:rsid w:val="00B6351D"/>
    <w:rsid w:val="00B65215"/>
    <w:rsid w:val="00B67369"/>
    <w:rsid w:val="00B716F3"/>
    <w:rsid w:val="00B7209F"/>
    <w:rsid w:val="00B721FA"/>
    <w:rsid w:val="00B725EE"/>
    <w:rsid w:val="00B72D5E"/>
    <w:rsid w:val="00B72D80"/>
    <w:rsid w:val="00B73795"/>
    <w:rsid w:val="00B73B03"/>
    <w:rsid w:val="00B75251"/>
    <w:rsid w:val="00B75A2E"/>
    <w:rsid w:val="00B76042"/>
    <w:rsid w:val="00B76B53"/>
    <w:rsid w:val="00B80687"/>
    <w:rsid w:val="00B81F13"/>
    <w:rsid w:val="00B84491"/>
    <w:rsid w:val="00B9086C"/>
    <w:rsid w:val="00B90F1C"/>
    <w:rsid w:val="00B91D02"/>
    <w:rsid w:val="00B93F5C"/>
    <w:rsid w:val="00B94CE1"/>
    <w:rsid w:val="00B962C0"/>
    <w:rsid w:val="00B97663"/>
    <w:rsid w:val="00B97C94"/>
    <w:rsid w:val="00BA0BF8"/>
    <w:rsid w:val="00BA0D45"/>
    <w:rsid w:val="00BA1C82"/>
    <w:rsid w:val="00BA6B9C"/>
    <w:rsid w:val="00BA6C11"/>
    <w:rsid w:val="00BA7B18"/>
    <w:rsid w:val="00BB0972"/>
    <w:rsid w:val="00BB0C54"/>
    <w:rsid w:val="00BB1603"/>
    <w:rsid w:val="00BB389F"/>
    <w:rsid w:val="00BB3BA6"/>
    <w:rsid w:val="00BB4EEC"/>
    <w:rsid w:val="00BB5278"/>
    <w:rsid w:val="00BB53C5"/>
    <w:rsid w:val="00BC0874"/>
    <w:rsid w:val="00BC17FE"/>
    <w:rsid w:val="00BC3EDE"/>
    <w:rsid w:val="00BC411B"/>
    <w:rsid w:val="00BC779D"/>
    <w:rsid w:val="00BC7BF9"/>
    <w:rsid w:val="00BC7DD5"/>
    <w:rsid w:val="00BD0C44"/>
    <w:rsid w:val="00BD0F13"/>
    <w:rsid w:val="00BD223A"/>
    <w:rsid w:val="00BD2876"/>
    <w:rsid w:val="00BD345F"/>
    <w:rsid w:val="00BD3FEA"/>
    <w:rsid w:val="00BD4697"/>
    <w:rsid w:val="00BD6BEF"/>
    <w:rsid w:val="00BE14DF"/>
    <w:rsid w:val="00BE5A50"/>
    <w:rsid w:val="00BE5BDC"/>
    <w:rsid w:val="00BE6341"/>
    <w:rsid w:val="00BE6713"/>
    <w:rsid w:val="00BF0893"/>
    <w:rsid w:val="00BF2576"/>
    <w:rsid w:val="00BF3147"/>
    <w:rsid w:val="00BF4FD6"/>
    <w:rsid w:val="00BF62F3"/>
    <w:rsid w:val="00BF69E4"/>
    <w:rsid w:val="00C06F40"/>
    <w:rsid w:val="00C07396"/>
    <w:rsid w:val="00C07713"/>
    <w:rsid w:val="00C0789C"/>
    <w:rsid w:val="00C07B9D"/>
    <w:rsid w:val="00C11347"/>
    <w:rsid w:val="00C117C1"/>
    <w:rsid w:val="00C11B91"/>
    <w:rsid w:val="00C123A7"/>
    <w:rsid w:val="00C167A4"/>
    <w:rsid w:val="00C2123A"/>
    <w:rsid w:val="00C21CBD"/>
    <w:rsid w:val="00C23C5E"/>
    <w:rsid w:val="00C24CCF"/>
    <w:rsid w:val="00C260C9"/>
    <w:rsid w:val="00C27496"/>
    <w:rsid w:val="00C307D9"/>
    <w:rsid w:val="00C3115A"/>
    <w:rsid w:val="00C34B38"/>
    <w:rsid w:val="00C356AB"/>
    <w:rsid w:val="00C356E4"/>
    <w:rsid w:val="00C412F3"/>
    <w:rsid w:val="00C41C8F"/>
    <w:rsid w:val="00C43938"/>
    <w:rsid w:val="00C44CEF"/>
    <w:rsid w:val="00C46917"/>
    <w:rsid w:val="00C47C95"/>
    <w:rsid w:val="00C500D3"/>
    <w:rsid w:val="00C51463"/>
    <w:rsid w:val="00C516D5"/>
    <w:rsid w:val="00C53E28"/>
    <w:rsid w:val="00C55A75"/>
    <w:rsid w:val="00C55AD2"/>
    <w:rsid w:val="00C56052"/>
    <w:rsid w:val="00C5684D"/>
    <w:rsid w:val="00C57D49"/>
    <w:rsid w:val="00C60A63"/>
    <w:rsid w:val="00C635A0"/>
    <w:rsid w:val="00C67715"/>
    <w:rsid w:val="00C70644"/>
    <w:rsid w:val="00C72B00"/>
    <w:rsid w:val="00C75FB2"/>
    <w:rsid w:val="00C7694C"/>
    <w:rsid w:val="00C77526"/>
    <w:rsid w:val="00C77621"/>
    <w:rsid w:val="00C81C73"/>
    <w:rsid w:val="00C823CD"/>
    <w:rsid w:val="00C83F82"/>
    <w:rsid w:val="00C84EE8"/>
    <w:rsid w:val="00C863DF"/>
    <w:rsid w:val="00C875F6"/>
    <w:rsid w:val="00C87EE2"/>
    <w:rsid w:val="00C914F9"/>
    <w:rsid w:val="00C9237D"/>
    <w:rsid w:val="00C92674"/>
    <w:rsid w:val="00C93847"/>
    <w:rsid w:val="00C95270"/>
    <w:rsid w:val="00C952C0"/>
    <w:rsid w:val="00C95AB5"/>
    <w:rsid w:val="00CA1A5C"/>
    <w:rsid w:val="00CA1F07"/>
    <w:rsid w:val="00CA1F3B"/>
    <w:rsid w:val="00CA32D2"/>
    <w:rsid w:val="00CA3CE3"/>
    <w:rsid w:val="00CA47BE"/>
    <w:rsid w:val="00CA7286"/>
    <w:rsid w:val="00CB0763"/>
    <w:rsid w:val="00CB38DB"/>
    <w:rsid w:val="00CC0568"/>
    <w:rsid w:val="00CC0617"/>
    <w:rsid w:val="00CC1EC2"/>
    <w:rsid w:val="00CC37D9"/>
    <w:rsid w:val="00CC38BD"/>
    <w:rsid w:val="00CC3B4F"/>
    <w:rsid w:val="00CC6719"/>
    <w:rsid w:val="00CC6BDE"/>
    <w:rsid w:val="00CC74B3"/>
    <w:rsid w:val="00CC7B6A"/>
    <w:rsid w:val="00CC7DC4"/>
    <w:rsid w:val="00CD1A19"/>
    <w:rsid w:val="00CD30BA"/>
    <w:rsid w:val="00CD3597"/>
    <w:rsid w:val="00CD40F7"/>
    <w:rsid w:val="00CD4743"/>
    <w:rsid w:val="00CD56AD"/>
    <w:rsid w:val="00CD5E3D"/>
    <w:rsid w:val="00CD6C35"/>
    <w:rsid w:val="00CE0D58"/>
    <w:rsid w:val="00CE1310"/>
    <w:rsid w:val="00CE3B6D"/>
    <w:rsid w:val="00CE448E"/>
    <w:rsid w:val="00CE6572"/>
    <w:rsid w:val="00CE65AD"/>
    <w:rsid w:val="00CF0250"/>
    <w:rsid w:val="00CF097D"/>
    <w:rsid w:val="00CF1D48"/>
    <w:rsid w:val="00CF23C5"/>
    <w:rsid w:val="00CF2E53"/>
    <w:rsid w:val="00CF4DE6"/>
    <w:rsid w:val="00CF7717"/>
    <w:rsid w:val="00D000E3"/>
    <w:rsid w:val="00D01A16"/>
    <w:rsid w:val="00D02B3E"/>
    <w:rsid w:val="00D03AF7"/>
    <w:rsid w:val="00D04A0F"/>
    <w:rsid w:val="00D061EB"/>
    <w:rsid w:val="00D12AD2"/>
    <w:rsid w:val="00D13B54"/>
    <w:rsid w:val="00D148BD"/>
    <w:rsid w:val="00D1498F"/>
    <w:rsid w:val="00D14C54"/>
    <w:rsid w:val="00D15218"/>
    <w:rsid w:val="00D1715B"/>
    <w:rsid w:val="00D22085"/>
    <w:rsid w:val="00D22AF6"/>
    <w:rsid w:val="00D22E0C"/>
    <w:rsid w:val="00D25C31"/>
    <w:rsid w:val="00D268AE"/>
    <w:rsid w:val="00D269D7"/>
    <w:rsid w:val="00D270BE"/>
    <w:rsid w:val="00D27D8F"/>
    <w:rsid w:val="00D3186C"/>
    <w:rsid w:val="00D31A44"/>
    <w:rsid w:val="00D34E32"/>
    <w:rsid w:val="00D4142F"/>
    <w:rsid w:val="00D4167B"/>
    <w:rsid w:val="00D42737"/>
    <w:rsid w:val="00D42BDF"/>
    <w:rsid w:val="00D42E78"/>
    <w:rsid w:val="00D4306A"/>
    <w:rsid w:val="00D464C3"/>
    <w:rsid w:val="00D531A0"/>
    <w:rsid w:val="00D5331D"/>
    <w:rsid w:val="00D53780"/>
    <w:rsid w:val="00D56FC5"/>
    <w:rsid w:val="00D572F5"/>
    <w:rsid w:val="00D609AB"/>
    <w:rsid w:val="00D61FDD"/>
    <w:rsid w:val="00D623B5"/>
    <w:rsid w:val="00D638B7"/>
    <w:rsid w:val="00D6490A"/>
    <w:rsid w:val="00D65A44"/>
    <w:rsid w:val="00D65E03"/>
    <w:rsid w:val="00D6778E"/>
    <w:rsid w:val="00D70705"/>
    <w:rsid w:val="00D71271"/>
    <w:rsid w:val="00D7261D"/>
    <w:rsid w:val="00D733BD"/>
    <w:rsid w:val="00D73A08"/>
    <w:rsid w:val="00D763FA"/>
    <w:rsid w:val="00D80A5E"/>
    <w:rsid w:val="00D81A85"/>
    <w:rsid w:val="00D820A0"/>
    <w:rsid w:val="00D84214"/>
    <w:rsid w:val="00D84C11"/>
    <w:rsid w:val="00D87221"/>
    <w:rsid w:val="00D8739A"/>
    <w:rsid w:val="00D879A6"/>
    <w:rsid w:val="00D9004C"/>
    <w:rsid w:val="00D91E90"/>
    <w:rsid w:val="00D924EC"/>
    <w:rsid w:val="00D9253F"/>
    <w:rsid w:val="00D92AAE"/>
    <w:rsid w:val="00D96086"/>
    <w:rsid w:val="00D967B7"/>
    <w:rsid w:val="00D9764F"/>
    <w:rsid w:val="00D979A7"/>
    <w:rsid w:val="00D97C51"/>
    <w:rsid w:val="00DA0361"/>
    <w:rsid w:val="00DA04DA"/>
    <w:rsid w:val="00DA200F"/>
    <w:rsid w:val="00DA2737"/>
    <w:rsid w:val="00DA344D"/>
    <w:rsid w:val="00DA4633"/>
    <w:rsid w:val="00DB1AAE"/>
    <w:rsid w:val="00DB1D81"/>
    <w:rsid w:val="00DB26FC"/>
    <w:rsid w:val="00DB34F7"/>
    <w:rsid w:val="00DB40BD"/>
    <w:rsid w:val="00DB602E"/>
    <w:rsid w:val="00DB6115"/>
    <w:rsid w:val="00DB6419"/>
    <w:rsid w:val="00DC406B"/>
    <w:rsid w:val="00DC4C35"/>
    <w:rsid w:val="00DC6114"/>
    <w:rsid w:val="00DC714C"/>
    <w:rsid w:val="00DD041E"/>
    <w:rsid w:val="00DD0E6C"/>
    <w:rsid w:val="00DD245C"/>
    <w:rsid w:val="00DD601A"/>
    <w:rsid w:val="00DD7626"/>
    <w:rsid w:val="00DD7CC2"/>
    <w:rsid w:val="00DD7EE5"/>
    <w:rsid w:val="00DE03F3"/>
    <w:rsid w:val="00DE26AB"/>
    <w:rsid w:val="00DE2832"/>
    <w:rsid w:val="00DE3A71"/>
    <w:rsid w:val="00DE6446"/>
    <w:rsid w:val="00DE67B7"/>
    <w:rsid w:val="00DE6A32"/>
    <w:rsid w:val="00DF0713"/>
    <w:rsid w:val="00DF078B"/>
    <w:rsid w:val="00DF09A8"/>
    <w:rsid w:val="00DF2179"/>
    <w:rsid w:val="00DF3E22"/>
    <w:rsid w:val="00DF3FE7"/>
    <w:rsid w:val="00DF468A"/>
    <w:rsid w:val="00DF4B67"/>
    <w:rsid w:val="00DF5978"/>
    <w:rsid w:val="00DF6FDC"/>
    <w:rsid w:val="00DF74A3"/>
    <w:rsid w:val="00E02158"/>
    <w:rsid w:val="00E02255"/>
    <w:rsid w:val="00E02F44"/>
    <w:rsid w:val="00E03406"/>
    <w:rsid w:val="00E05202"/>
    <w:rsid w:val="00E130A4"/>
    <w:rsid w:val="00E14796"/>
    <w:rsid w:val="00E1706A"/>
    <w:rsid w:val="00E1740D"/>
    <w:rsid w:val="00E2100C"/>
    <w:rsid w:val="00E23BD6"/>
    <w:rsid w:val="00E303C2"/>
    <w:rsid w:val="00E30E83"/>
    <w:rsid w:val="00E31A4F"/>
    <w:rsid w:val="00E325D1"/>
    <w:rsid w:val="00E32BAC"/>
    <w:rsid w:val="00E35EFB"/>
    <w:rsid w:val="00E3736D"/>
    <w:rsid w:val="00E412BB"/>
    <w:rsid w:val="00E418F5"/>
    <w:rsid w:val="00E43627"/>
    <w:rsid w:val="00E44977"/>
    <w:rsid w:val="00E46169"/>
    <w:rsid w:val="00E46417"/>
    <w:rsid w:val="00E46EDA"/>
    <w:rsid w:val="00E47592"/>
    <w:rsid w:val="00E47724"/>
    <w:rsid w:val="00E51115"/>
    <w:rsid w:val="00E51218"/>
    <w:rsid w:val="00E517FD"/>
    <w:rsid w:val="00E55517"/>
    <w:rsid w:val="00E55FD8"/>
    <w:rsid w:val="00E564AA"/>
    <w:rsid w:val="00E57CC5"/>
    <w:rsid w:val="00E60375"/>
    <w:rsid w:val="00E6135B"/>
    <w:rsid w:val="00E6490C"/>
    <w:rsid w:val="00E679FF"/>
    <w:rsid w:val="00E67E58"/>
    <w:rsid w:val="00E74946"/>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591D"/>
    <w:rsid w:val="00EA658D"/>
    <w:rsid w:val="00EA6B9E"/>
    <w:rsid w:val="00EA7F3A"/>
    <w:rsid w:val="00EB01C2"/>
    <w:rsid w:val="00EB0558"/>
    <w:rsid w:val="00EB1946"/>
    <w:rsid w:val="00EB64CB"/>
    <w:rsid w:val="00EB6A6C"/>
    <w:rsid w:val="00EB6B01"/>
    <w:rsid w:val="00EB7014"/>
    <w:rsid w:val="00EC20E4"/>
    <w:rsid w:val="00EC2CAC"/>
    <w:rsid w:val="00EC4AFF"/>
    <w:rsid w:val="00EC5021"/>
    <w:rsid w:val="00EC5E9D"/>
    <w:rsid w:val="00EC65AC"/>
    <w:rsid w:val="00EC6C0F"/>
    <w:rsid w:val="00EC7644"/>
    <w:rsid w:val="00EC76A9"/>
    <w:rsid w:val="00EC7CB4"/>
    <w:rsid w:val="00ED1BEB"/>
    <w:rsid w:val="00ED1F61"/>
    <w:rsid w:val="00ED5501"/>
    <w:rsid w:val="00ED648E"/>
    <w:rsid w:val="00ED7FCF"/>
    <w:rsid w:val="00EE009C"/>
    <w:rsid w:val="00EE0661"/>
    <w:rsid w:val="00EE75B8"/>
    <w:rsid w:val="00EF171C"/>
    <w:rsid w:val="00EF2EED"/>
    <w:rsid w:val="00EF575C"/>
    <w:rsid w:val="00F002C5"/>
    <w:rsid w:val="00F00325"/>
    <w:rsid w:val="00F022A0"/>
    <w:rsid w:val="00F0261F"/>
    <w:rsid w:val="00F037AC"/>
    <w:rsid w:val="00F03D1E"/>
    <w:rsid w:val="00F03EF5"/>
    <w:rsid w:val="00F04BA1"/>
    <w:rsid w:val="00F07FC8"/>
    <w:rsid w:val="00F12EFC"/>
    <w:rsid w:val="00F13414"/>
    <w:rsid w:val="00F147BB"/>
    <w:rsid w:val="00F1616E"/>
    <w:rsid w:val="00F17220"/>
    <w:rsid w:val="00F177B1"/>
    <w:rsid w:val="00F17FF1"/>
    <w:rsid w:val="00F20BBE"/>
    <w:rsid w:val="00F20E27"/>
    <w:rsid w:val="00F21194"/>
    <w:rsid w:val="00F22492"/>
    <w:rsid w:val="00F22C34"/>
    <w:rsid w:val="00F25ACC"/>
    <w:rsid w:val="00F26185"/>
    <w:rsid w:val="00F26FE6"/>
    <w:rsid w:val="00F31940"/>
    <w:rsid w:val="00F32D71"/>
    <w:rsid w:val="00F35F65"/>
    <w:rsid w:val="00F3733A"/>
    <w:rsid w:val="00F37365"/>
    <w:rsid w:val="00F40764"/>
    <w:rsid w:val="00F4225D"/>
    <w:rsid w:val="00F42E57"/>
    <w:rsid w:val="00F5180B"/>
    <w:rsid w:val="00F519A4"/>
    <w:rsid w:val="00F53CAD"/>
    <w:rsid w:val="00F5403A"/>
    <w:rsid w:val="00F56170"/>
    <w:rsid w:val="00F566D5"/>
    <w:rsid w:val="00F60331"/>
    <w:rsid w:val="00F60B19"/>
    <w:rsid w:val="00F62313"/>
    <w:rsid w:val="00F62517"/>
    <w:rsid w:val="00F62683"/>
    <w:rsid w:val="00F6285B"/>
    <w:rsid w:val="00F63DA0"/>
    <w:rsid w:val="00F67595"/>
    <w:rsid w:val="00F70BF2"/>
    <w:rsid w:val="00F722B8"/>
    <w:rsid w:val="00F735B0"/>
    <w:rsid w:val="00F739F0"/>
    <w:rsid w:val="00F74B93"/>
    <w:rsid w:val="00F779F7"/>
    <w:rsid w:val="00F8099E"/>
    <w:rsid w:val="00F80A5C"/>
    <w:rsid w:val="00F80A66"/>
    <w:rsid w:val="00F81DD1"/>
    <w:rsid w:val="00F82C26"/>
    <w:rsid w:val="00F83A6E"/>
    <w:rsid w:val="00F83E48"/>
    <w:rsid w:val="00F84BE3"/>
    <w:rsid w:val="00F90BD9"/>
    <w:rsid w:val="00F91D51"/>
    <w:rsid w:val="00F93599"/>
    <w:rsid w:val="00F967F8"/>
    <w:rsid w:val="00F96AAF"/>
    <w:rsid w:val="00F96FB9"/>
    <w:rsid w:val="00FA0552"/>
    <w:rsid w:val="00FA085F"/>
    <w:rsid w:val="00FA569D"/>
    <w:rsid w:val="00FA716E"/>
    <w:rsid w:val="00FB069E"/>
    <w:rsid w:val="00FB06AE"/>
    <w:rsid w:val="00FB08C5"/>
    <w:rsid w:val="00FB0DFF"/>
    <w:rsid w:val="00FB211F"/>
    <w:rsid w:val="00FB23C7"/>
    <w:rsid w:val="00FB5196"/>
    <w:rsid w:val="00FB5F8D"/>
    <w:rsid w:val="00FB63B9"/>
    <w:rsid w:val="00FB6A10"/>
    <w:rsid w:val="00FC0E4A"/>
    <w:rsid w:val="00FC1911"/>
    <w:rsid w:val="00FC23CB"/>
    <w:rsid w:val="00FC26C5"/>
    <w:rsid w:val="00FC3221"/>
    <w:rsid w:val="00FC398A"/>
    <w:rsid w:val="00FC5283"/>
    <w:rsid w:val="00FC5375"/>
    <w:rsid w:val="00FC5A10"/>
    <w:rsid w:val="00FC5C94"/>
    <w:rsid w:val="00FC68C5"/>
    <w:rsid w:val="00FD033B"/>
    <w:rsid w:val="00FD05A0"/>
    <w:rsid w:val="00FD070A"/>
    <w:rsid w:val="00FD0AF4"/>
    <w:rsid w:val="00FD12B6"/>
    <w:rsid w:val="00FD37A7"/>
    <w:rsid w:val="00FD4018"/>
    <w:rsid w:val="00FD4BB9"/>
    <w:rsid w:val="00FD57FA"/>
    <w:rsid w:val="00FD614C"/>
    <w:rsid w:val="00FD711B"/>
    <w:rsid w:val="00FE0BDC"/>
    <w:rsid w:val="00FE1ACF"/>
    <w:rsid w:val="00FE1E11"/>
    <w:rsid w:val="00FE2099"/>
    <w:rsid w:val="00FE21AB"/>
    <w:rsid w:val="00FE28B8"/>
    <w:rsid w:val="00FE3D8D"/>
    <w:rsid w:val="00FE49D9"/>
    <w:rsid w:val="00FE59D4"/>
    <w:rsid w:val="00FE6483"/>
    <w:rsid w:val="00FE6CD3"/>
    <w:rsid w:val="00FE6DB8"/>
    <w:rsid w:val="00FF0596"/>
    <w:rsid w:val="00FF0D4F"/>
    <w:rsid w:val="00FF1193"/>
    <w:rsid w:val="00FF11CA"/>
    <w:rsid w:val="00FF1CAA"/>
    <w:rsid w:val="00FF4357"/>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B810D"/>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D5391"/>
  </w:style>
  <w:style w:type="paragraph" w:styleId="1">
    <w:name w:val="heading 1"/>
    <w:basedOn w:val="a0"/>
    <w:next w:val="a0"/>
    <w:link w:val="10"/>
    <w:uiPriority w:val="9"/>
    <w:qFormat/>
    <w:rsid w:val="008D53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locked/>
    <w:rsid w:val="008D539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0"/>
    <w:next w:val="a0"/>
    <w:link w:val="30"/>
    <w:uiPriority w:val="9"/>
    <w:semiHidden/>
    <w:unhideWhenUsed/>
    <w:qFormat/>
    <w:locked/>
    <w:rsid w:val="008D539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0"/>
    <w:next w:val="a0"/>
    <w:link w:val="40"/>
    <w:uiPriority w:val="9"/>
    <w:semiHidden/>
    <w:unhideWhenUsed/>
    <w:qFormat/>
    <w:locked/>
    <w:rsid w:val="008D539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semiHidden/>
    <w:unhideWhenUsed/>
    <w:qFormat/>
    <w:locked/>
    <w:rsid w:val="008D539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locked/>
    <w:rsid w:val="008D539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0"/>
    <w:next w:val="a0"/>
    <w:link w:val="70"/>
    <w:uiPriority w:val="9"/>
    <w:semiHidden/>
    <w:unhideWhenUsed/>
    <w:qFormat/>
    <w:locked/>
    <w:rsid w:val="008D539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0"/>
    <w:next w:val="a0"/>
    <w:link w:val="80"/>
    <w:uiPriority w:val="9"/>
    <w:semiHidden/>
    <w:unhideWhenUsed/>
    <w:qFormat/>
    <w:locked/>
    <w:rsid w:val="008D539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semiHidden/>
    <w:unhideWhenUsed/>
    <w:qFormat/>
    <w:locked/>
    <w:rsid w:val="008D539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8D5391"/>
    <w:rPr>
      <w:rFonts w:asciiTheme="majorHAnsi" w:eastAsiaTheme="majorEastAsia" w:hAnsiTheme="majorHAnsi" w:cstheme="majorBidi"/>
      <w:color w:val="365F91" w:themeColor="accent1" w:themeShade="BF"/>
      <w:sz w:val="32"/>
      <w:szCs w:val="32"/>
    </w:rPr>
  </w:style>
  <w:style w:type="character" w:styleId="a4">
    <w:name w:val="Strong"/>
    <w:basedOn w:val="a1"/>
    <w:uiPriority w:val="22"/>
    <w:qFormat/>
    <w:rsid w:val="008D5391"/>
    <w:rPr>
      <w:b/>
      <w:bCs/>
      <w:color w:val="auto"/>
    </w:rPr>
  </w:style>
  <w:style w:type="paragraph" w:styleId="a5">
    <w:name w:val="Subtitle"/>
    <w:basedOn w:val="a0"/>
    <w:next w:val="a0"/>
    <w:link w:val="a6"/>
    <w:uiPriority w:val="11"/>
    <w:qFormat/>
    <w:rsid w:val="008D5391"/>
    <w:pPr>
      <w:numPr>
        <w:ilvl w:val="1"/>
      </w:numPr>
    </w:pPr>
    <w:rPr>
      <w:color w:val="5A5A5A" w:themeColor="text1" w:themeTint="A5"/>
      <w:spacing w:val="15"/>
    </w:rPr>
  </w:style>
  <w:style w:type="character" w:customStyle="1" w:styleId="a6">
    <w:name w:val="Подзаголовок Знак"/>
    <w:basedOn w:val="a1"/>
    <w:link w:val="a5"/>
    <w:uiPriority w:val="11"/>
    <w:locked/>
    <w:rsid w:val="008D5391"/>
    <w:rPr>
      <w:color w:val="5A5A5A" w:themeColor="text1" w:themeTint="A5"/>
      <w:spacing w:val="15"/>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pPr>
    <w:rPr>
      <w:rFonts w:ascii="Times New Roman" w:hAnsi="Times New Roman"/>
      <w:sz w:val="24"/>
      <w:szCs w:val="24"/>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pPr>
    <w:rPr>
      <w:rFonts w:ascii="Arial Unicode MS" w:eastAsia="Times New Roman" w:hAnsi="Arial Unicode MS" w:cs="Arial Unicode MS"/>
      <w:sz w:val="24"/>
      <w:szCs w:val="24"/>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8D5391"/>
    <w:rPr>
      <w:rFonts w:asciiTheme="majorHAnsi" w:eastAsiaTheme="majorEastAsia" w:hAnsiTheme="majorHAnsi" w:cstheme="majorBidi"/>
      <w:color w:val="244061" w:themeColor="accent1" w:themeShade="80"/>
      <w:sz w:val="24"/>
      <w:szCs w:val="24"/>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iPriority w:val="35"/>
    <w:unhideWhenUsed/>
    <w:qFormat/>
    <w:locked/>
    <w:rsid w:val="008D5391"/>
    <w:pPr>
      <w:spacing w:after="200" w:line="240" w:lineRule="auto"/>
    </w:pPr>
    <w:rPr>
      <w:i/>
      <w:iCs/>
      <w:color w:val="1F497D" w:themeColor="text2"/>
      <w:sz w:val="18"/>
      <w:szCs w:val="18"/>
    </w:rPr>
  </w:style>
  <w:style w:type="character" w:customStyle="1" w:styleId="20">
    <w:name w:val="Заголовок 2 Знак"/>
    <w:basedOn w:val="a1"/>
    <w:link w:val="2"/>
    <w:uiPriority w:val="9"/>
    <w:semiHidden/>
    <w:rsid w:val="008D5391"/>
    <w:rPr>
      <w:rFonts w:asciiTheme="majorHAnsi" w:eastAsiaTheme="majorEastAsia" w:hAnsiTheme="majorHAnsi" w:cstheme="majorBidi"/>
      <w:color w:val="365F91" w:themeColor="accent1" w:themeShade="BF"/>
      <w:sz w:val="28"/>
      <w:szCs w:val="28"/>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uiPriority w:val="10"/>
    <w:qFormat/>
    <w:locked/>
    <w:rsid w:val="008D5391"/>
    <w:pPr>
      <w:spacing w:after="0" w:line="240" w:lineRule="auto"/>
      <w:contextualSpacing/>
    </w:pPr>
    <w:rPr>
      <w:rFonts w:asciiTheme="majorHAnsi" w:eastAsiaTheme="majorEastAsia" w:hAnsiTheme="majorHAnsi" w:cstheme="majorBidi"/>
      <w:spacing w:val="-10"/>
      <w:sz w:val="56"/>
      <w:szCs w:val="56"/>
    </w:rPr>
  </w:style>
  <w:style w:type="character" w:customStyle="1" w:styleId="afd">
    <w:name w:val="Заголовок Знак"/>
    <w:basedOn w:val="a1"/>
    <w:link w:val="afc"/>
    <w:uiPriority w:val="10"/>
    <w:rsid w:val="008D5391"/>
    <w:rPr>
      <w:rFonts w:asciiTheme="majorHAnsi" w:eastAsiaTheme="majorEastAsia" w:hAnsiTheme="majorHAnsi" w:cstheme="majorBidi"/>
      <w:spacing w:val="-10"/>
      <w:sz w:val="56"/>
      <w:szCs w:val="56"/>
    </w:rPr>
  </w:style>
  <w:style w:type="character" w:customStyle="1" w:styleId="40">
    <w:name w:val="Заголовок 4 Знак"/>
    <w:basedOn w:val="a1"/>
    <w:link w:val="4"/>
    <w:uiPriority w:val="9"/>
    <w:semiHidden/>
    <w:rsid w:val="008D5391"/>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semiHidden/>
    <w:rsid w:val="008D5391"/>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semiHidden/>
    <w:rsid w:val="008D5391"/>
    <w:rPr>
      <w:rFonts w:asciiTheme="majorHAnsi" w:eastAsiaTheme="majorEastAsia" w:hAnsiTheme="majorHAnsi" w:cstheme="majorBidi"/>
      <w:color w:val="244061" w:themeColor="accent1" w:themeShade="80"/>
    </w:rPr>
  </w:style>
  <w:style w:type="character" w:customStyle="1" w:styleId="70">
    <w:name w:val="Заголовок 7 Знак"/>
    <w:basedOn w:val="a1"/>
    <w:link w:val="7"/>
    <w:uiPriority w:val="9"/>
    <w:semiHidden/>
    <w:rsid w:val="008D5391"/>
    <w:rPr>
      <w:rFonts w:asciiTheme="majorHAnsi" w:eastAsiaTheme="majorEastAsia" w:hAnsiTheme="majorHAnsi" w:cstheme="majorBidi"/>
      <w:i/>
      <w:iCs/>
      <w:color w:val="244061" w:themeColor="accent1" w:themeShade="80"/>
    </w:rPr>
  </w:style>
  <w:style w:type="character" w:customStyle="1" w:styleId="80">
    <w:name w:val="Заголовок 8 Знак"/>
    <w:basedOn w:val="a1"/>
    <w:link w:val="8"/>
    <w:uiPriority w:val="9"/>
    <w:semiHidden/>
    <w:rsid w:val="008D539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semiHidden/>
    <w:rsid w:val="008D5391"/>
    <w:rPr>
      <w:rFonts w:asciiTheme="majorHAnsi" w:eastAsiaTheme="majorEastAsia" w:hAnsiTheme="majorHAnsi" w:cstheme="majorBidi"/>
      <w:i/>
      <w:iCs/>
      <w:color w:val="262626" w:themeColor="text1" w:themeTint="D9"/>
      <w:sz w:val="21"/>
      <w:szCs w:val="21"/>
    </w:rPr>
  </w:style>
  <w:style w:type="character" w:styleId="afe">
    <w:name w:val="Emphasis"/>
    <w:basedOn w:val="a1"/>
    <w:uiPriority w:val="20"/>
    <w:qFormat/>
    <w:locked/>
    <w:rsid w:val="008D5391"/>
    <w:rPr>
      <w:i/>
      <w:iCs/>
      <w:color w:val="auto"/>
    </w:rPr>
  </w:style>
  <w:style w:type="paragraph" w:styleId="aff">
    <w:name w:val="No Spacing"/>
    <w:uiPriority w:val="1"/>
    <w:qFormat/>
    <w:rsid w:val="008D5391"/>
    <w:pPr>
      <w:spacing w:after="0" w:line="240" w:lineRule="auto"/>
    </w:pPr>
  </w:style>
  <w:style w:type="paragraph" w:styleId="21">
    <w:name w:val="Quote"/>
    <w:basedOn w:val="a0"/>
    <w:next w:val="a0"/>
    <w:link w:val="22"/>
    <w:uiPriority w:val="29"/>
    <w:qFormat/>
    <w:rsid w:val="008D5391"/>
    <w:pPr>
      <w:spacing w:before="200"/>
      <w:ind w:left="864" w:right="864"/>
    </w:pPr>
    <w:rPr>
      <w:i/>
      <w:iCs/>
      <w:color w:val="404040" w:themeColor="text1" w:themeTint="BF"/>
    </w:rPr>
  </w:style>
  <w:style w:type="character" w:customStyle="1" w:styleId="22">
    <w:name w:val="Цитата 2 Знак"/>
    <w:basedOn w:val="a1"/>
    <w:link w:val="21"/>
    <w:uiPriority w:val="29"/>
    <w:rsid w:val="008D5391"/>
    <w:rPr>
      <w:i/>
      <w:iCs/>
      <w:color w:val="404040" w:themeColor="text1" w:themeTint="BF"/>
    </w:rPr>
  </w:style>
  <w:style w:type="paragraph" w:styleId="aff0">
    <w:name w:val="Intense Quote"/>
    <w:basedOn w:val="a0"/>
    <w:next w:val="a0"/>
    <w:link w:val="aff1"/>
    <w:uiPriority w:val="30"/>
    <w:qFormat/>
    <w:rsid w:val="008D539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1">
    <w:name w:val="Выделенная цитата Знак"/>
    <w:basedOn w:val="a1"/>
    <w:link w:val="aff0"/>
    <w:uiPriority w:val="30"/>
    <w:rsid w:val="008D5391"/>
    <w:rPr>
      <w:i/>
      <w:iCs/>
      <w:color w:val="4F81BD" w:themeColor="accent1"/>
    </w:rPr>
  </w:style>
  <w:style w:type="character" w:styleId="aff2">
    <w:name w:val="Subtle Emphasis"/>
    <w:basedOn w:val="a1"/>
    <w:uiPriority w:val="19"/>
    <w:qFormat/>
    <w:rsid w:val="008D5391"/>
    <w:rPr>
      <w:i/>
      <w:iCs/>
      <w:color w:val="404040" w:themeColor="text1" w:themeTint="BF"/>
    </w:rPr>
  </w:style>
  <w:style w:type="character" w:styleId="aff3">
    <w:name w:val="Intense Emphasis"/>
    <w:basedOn w:val="a1"/>
    <w:uiPriority w:val="21"/>
    <w:qFormat/>
    <w:rsid w:val="008D5391"/>
    <w:rPr>
      <w:i/>
      <w:iCs/>
      <w:color w:val="4F81BD" w:themeColor="accent1"/>
    </w:rPr>
  </w:style>
  <w:style w:type="character" w:styleId="aff4">
    <w:name w:val="Subtle Reference"/>
    <w:basedOn w:val="a1"/>
    <w:uiPriority w:val="31"/>
    <w:qFormat/>
    <w:rsid w:val="008D5391"/>
    <w:rPr>
      <w:smallCaps/>
      <w:color w:val="404040" w:themeColor="text1" w:themeTint="BF"/>
    </w:rPr>
  </w:style>
  <w:style w:type="character" w:styleId="aff5">
    <w:name w:val="Intense Reference"/>
    <w:basedOn w:val="a1"/>
    <w:uiPriority w:val="32"/>
    <w:qFormat/>
    <w:rsid w:val="008D5391"/>
    <w:rPr>
      <w:b/>
      <w:bCs/>
      <w:smallCaps/>
      <w:color w:val="4F81BD" w:themeColor="accent1"/>
      <w:spacing w:val="5"/>
    </w:rPr>
  </w:style>
  <w:style w:type="character" w:styleId="aff6">
    <w:name w:val="Book Title"/>
    <w:basedOn w:val="a1"/>
    <w:uiPriority w:val="33"/>
    <w:qFormat/>
    <w:rsid w:val="008D5391"/>
    <w:rPr>
      <w:b/>
      <w:bCs/>
      <w:i/>
      <w:iCs/>
      <w:spacing w:val="5"/>
    </w:rPr>
  </w:style>
  <w:style w:type="paragraph" w:styleId="aff7">
    <w:name w:val="TOC Heading"/>
    <w:basedOn w:val="1"/>
    <w:next w:val="a0"/>
    <w:uiPriority w:val="39"/>
    <w:semiHidden/>
    <w:unhideWhenUsed/>
    <w:qFormat/>
    <w:rsid w:val="008D539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11482106">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55033609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1916552067">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5DC43-5A98-46BE-A1C5-5942C3F1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7336</Words>
  <Characters>41821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49059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Сергеев Алексей Юрьевич</cp:lastModifiedBy>
  <cp:revision>8</cp:revision>
  <cp:lastPrinted>2024-07-17T09:41:00Z</cp:lastPrinted>
  <dcterms:created xsi:type="dcterms:W3CDTF">2025-01-22T07:19:00Z</dcterms:created>
  <dcterms:modified xsi:type="dcterms:W3CDTF">2025-01-29T14:16:00Z</dcterms:modified>
</cp:coreProperties>
</file>